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03368972" w:rsidR="000306A7" w:rsidRPr="00FB5DE3" w:rsidRDefault="000306A7" w:rsidP="000306A7">
            <w:pPr>
              <w:rPr>
                <w:rFonts w:eastAsia="Calibri"/>
                <w:sz w:val="28"/>
                <w:szCs w:val="28"/>
              </w:rPr>
            </w:pPr>
            <w:r w:rsidRPr="00FB5DE3">
              <w:rPr>
                <w:rFonts w:eastAsia="Calibri"/>
                <w:sz w:val="28"/>
                <w:szCs w:val="28"/>
              </w:rPr>
              <w:t xml:space="preserve">Version: </w:t>
            </w:r>
            <w:r w:rsidR="00695514">
              <w:rPr>
                <w:rFonts w:eastAsia="Calibri"/>
                <w:sz w:val="28"/>
                <w:szCs w:val="28"/>
              </w:rPr>
              <w:t>15.0</w:t>
            </w:r>
          </w:p>
          <w:p w14:paraId="420D5525" w14:textId="77777777" w:rsidR="000306A7" w:rsidRPr="00FB5DE3" w:rsidRDefault="000306A7" w:rsidP="000306A7">
            <w:pPr>
              <w:rPr>
                <w:rFonts w:eastAsia="Calibri"/>
                <w:sz w:val="28"/>
                <w:szCs w:val="28"/>
              </w:rPr>
            </w:pPr>
          </w:p>
          <w:p w14:paraId="1488380C" w14:textId="447EB14E" w:rsidR="000306A7" w:rsidRPr="00FB5DE3" w:rsidRDefault="000306A7" w:rsidP="000306A7">
            <w:pPr>
              <w:rPr>
                <w:rFonts w:eastAsia="Calibri"/>
                <w:sz w:val="28"/>
                <w:szCs w:val="28"/>
              </w:rPr>
            </w:pPr>
            <w:r w:rsidRPr="00FB5DE3">
              <w:rPr>
                <w:rFonts w:eastAsia="Calibri"/>
                <w:sz w:val="28"/>
                <w:szCs w:val="28"/>
              </w:rPr>
              <w:t xml:space="preserve">Date: </w:t>
            </w:r>
            <w:r w:rsidR="00DF48D3">
              <w:rPr>
                <w:rFonts w:eastAsia="Calibri"/>
                <w:sz w:val="28"/>
                <w:szCs w:val="28"/>
              </w:rPr>
              <w:t>2020-</w:t>
            </w:r>
            <w:r w:rsidR="007D3999">
              <w:rPr>
                <w:rFonts w:eastAsia="Calibri"/>
                <w:sz w:val="28"/>
                <w:szCs w:val="28"/>
              </w:rPr>
              <w:t>12</w:t>
            </w:r>
            <w:r w:rsidR="00DF48D3">
              <w:rPr>
                <w:rFonts w:eastAsia="Calibri"/>
                <w:sz w:val="28"/>
                <w:szCs w:val="28"/>
              </w:rPr>
              <w:t>-</w:t>
            </w:r>
            <w:r w:rsidR="007D3999">
              <w:rPr>
                <w:rFonts w:eastAsia="Calibri"/>
                <w:sz w:val="28"/>
                <w:szCs w:val="28"/>
              </w:rPr>
              <w:t>02</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Pr="00D26861" w:rsidRDefault="00E0681B" w:rsidP="00303347">
            <w:pPr>
              <w:spacing w:before="60" w:after="60"/>
              <w:rPr>
                <w:szCs w:val="22"/>
              </w:rPr>
            </w:pPr>
            <w:r w:rsidRPr="00D26861">
              <w:rPr>
                <w:szCs w:val="22"/>
              </w:rPr>
              <w:t>T016 Unmeasureable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0" w:name="OLE_LINK1"/>
            <w:bookmarkStart w:id="1" w:name="OLE_LINK2"/>
            <w:r w:rsidRPr="00D26861">
              <w:rPr>
                <w:szCs w:val="22"/>
              </w:rPr>
              <w:t>MCCP0</w:t>
            </w:r>
            <w:bookmarkEnd w:id="0"/>
            <w:bookmarkEnd w:id="1"/>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25EC00FC" w14:textId="77777777" w:rsidR="00626D40" w:rsidRPr="00D26861" w:rsidRDefault="00626D40" w:rsidP="006000F8">
            <w:pPr>
              <w:spacing w:before="60" w:after="60"/>
              <w:rPr>
                <w:szCs w:val="22"/>
              </w:rPr>
            </w:pPr>
            <w:r w:rsidRPr="00D26861">
              <w:rPr>
                <w:szCs w:val="22"/>
              </w:rPr>
              <w:t xml:space="preserve">GIS Coordinates Flow </w:t>
            </w: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20B70EC6" w14:textId="77777777" w:rsidR="00626D40" w:rsidRPr="00D26861" w:rsidRDefault="00626D40" w:rsidP="006000F8">
            <w:pPr>
              <w:spacing w:before="60" w:after="60"/>
              <w:rPr>
                <w:szCs w:val="22"/>
              </w:rPr>
            </w:pPr>
            <w:r w:rsidRPr="00D26861">
              <w:rPr>
                <w:szCs w:val="22"/>
              </w:rPr>
              <w:t>MCCP071</w:t>
            </w: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51BBD18E" w14:textId="77777777" w:rsidR="00626D40" w:rsidRPr="00D26861" w:rsidRDefault="00626D40" w:rsidP="006000F8">
            <w:pPr>
              <w:spacing w:before="60" w:after="60"/>
              <w:rPr>
                <w:szCs w:val="22"/>
              </w:rPr>
            </w:pPr>
            <w:r w:rsidRPr="00D26861">
              <w:rPr>
                <w:szCs w:val="22"/>
              </w:rPr>
              <w:t>Sections 2.1.1, 3.1.1, 3.4.1</w:t>
            </w: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 xml:space="preserve">Sections 2.1,  2.2,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7D3999">
        <w:tc>
          <w:tcPr>
            <w:tcW w:w="972" w:type="dxa"/>
            <w:tcBorders>
              <w:left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r>
              <w:rPr>
                <w:szCs w:val="22"/>
              </w:rPr>
              <w:t>WSoC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r w:rsidR="007D3999" w14:paraId="6DA548FE" w14:textId="77777777" w:rsidTr="00626D40">
        <w:tc>
          <w:tcPr>
            <w:tcW w:w="972" w:type="dxa"/>
            <w:tcBorders>
              <w:left w:val="single" w:sz="4" w:space="0" w:color="auto"/>
              <w:bottom w:val="single" w:sz="4" w:space="0" w:color="auto"/>
              <w:right w:val="single" w:sz="4" w:space="0" w:color="auto"/>
            </w:tcBorders>
          </w:tcPr>
          <w:p w14:paraId="1F1DB367" w14:textId="0C3C7DCA" w:rsidR="007D3999" w:rsidRDefault="007D3999" w:rsidP="00E71274">
            <w:pPr>
              <w:spacing w:before="60" w:after="60"/>
              <w:jc w:val="center"/>
              <w:rPr>
                <w:szCs w:val="22"/>
              </w:rPr>
            </w:pPr>
            <w:r>
              <w:rPr>
                <w:szCs w:val="22"/>
              </w:rPr>
              <w:t>1</w:t>
            </w:r>
            <w:r w:rsidR="00126253">
              <w:rPr>
                <w:szCs w:val="22"/>
              </w:rPr>
              <w:t>5.0</w:t>
            </w:r>
          </w:p>
        </w:tc>
        <w:tc>
          <w:tcPr>
            <w:tcW w:w="1263" w:type="dxa"/>
            <w:tcBorders>
              <w:left w:val="single" w:sz="4" w:space="0" w:color="auto"/>
              <w:bottom w:val="single" w:sz="4" w:space="0" w:color="auto"/>
              <w:right w:val="single" w:sz="4" w:space="0" w:color="auto"/>
            </w:tcBorders>
          </w:tcPr>
          <w:p w14:paraId="517837C1" w14:textId="30CC1424" w:rsidR="007D3999" w:rsidRPr="00D26861" w:rsidRDefault="007D3999" w:rsidP="009C2D91">
            <w:pPr>
              <w:spacing w:before="60" w:after="60"/>
              <w:rPr>
                <w:szCs w:val="22"/>
              </w:rPr>
            </w:pPr>
            <w:r>
              <w:rPr>
                <w:szCs w:val="22"/>
              </w:rPr>
              <w:t>2020-12-02</w:t>
            </w:r>
          </w:p>
        </w:tc>
        <w:tc>
          <w:tcPr>
            <w:tcW w:w="2976" w:type="dxa"/>
            <w:tcBorders>
              <w:top w:val="single" w:sz="4" w:space="0" w:color="auto"/>
              <w:left w:val="single" w:sz="4" w:space="0" w:color="auto"/>
              <w:bottom w:val="single" w:sz="4" w:space="0" w:color="auto"/>
              <w:right w:val="single" w:sz="4" w:space="0" w:color="auto"/>
            </w:tcBorders>
          </w:tcPr>
          <w:p w14:paraId="74B98C88" w14:textId="77777777" w:rsidR="007D3999" w:rsidRDefault="00EE15FC" w:rsidP="00CF764C">
            <w:pPr>
              <w:spacing w:before="60" w:after="60"/>
              <w:rPr>
                <w:szCs w:val="22"/>
              </w:rPr>
            </w:pPr>
            <w:r>
              <w:rPr>
                <w:szCs w:val="22"/>
              </w:rPr>
              <w:t>TTRAN SPIDs</w:t>
            </w:r>
          </w:p>
          <w:p w14:paraId="0BFFCFF1" w14:textId="227D06AB" w:rsidR="00EE15FC" w:rsidRDefault="00EE15FC" w:rsidP="00CF764C">
            <w:pPr>
              <w:spacing w:before="60" w:after="60"/>
              <w:rPr>
                <w:szCs w:val="22"/>
              </w:rPr>
            </w:pPr>
            <w:r>
              <w:rPr>
                <w:szCs w:val="22"/>
              </w:rPr>
              <w:t>T004.0 Validation</w:t>
            </w:r>
          </w:p>
        </w:tc>
        <w:tc>
          <w:tcPr>
            <w:tcW w:w="1586" w:type="dxa"/>
            <w:tcBorders>
              <w:top w:val="single" w:sz="4" w:space="0" w:color="auto"/>
              <w:left w:val="single" w:sz="4" w:space="0" w:color="auto"/>
              <w:bottom w:val="single" w:sz="4" w:space="0" w:color="auto"/>
              <w:right w:val="single" w:sz="4" w:space="0" w:color="auto"/>
            </w:tcBorders>
          </w:tcPr>
          <w:p w14:paraId="2272A818" w14:textId="77777777" w:rsidR="007D3999" w:rsidRDefault="00EE15FC" w:rsidP="00347B65">
            <w:pPr>
              <w:spacing w:before="60" w:after="60"/>
              <w:rPr>
                <w:szCs w:val="22"/>
              </w:rPr>
            </w:pPr>
            <w:r>
              <w:rPr>
                <w:szCs w:val="22"/>
              </w:rPr>
              <w:t>MCCP256</w:t>
            </w:r>
          </w:p>
          <w:p w14:paraId="6FD90872" w14:textId="2DD04D76" w:rsidR="00EE15FC" w:rsidRDefault="00EE15FC" w:rsidP="00347B65">
            <w:pPr>
              <w:spacing w:before="60" w:after="60"/>
              <w:rPr>
                <w:szCs w:val="22"/>
              </w:rPr>
            </w:pPr>
            <w:r>
              <w:rPr>
                <w:szCs w:val="22"/>
              </w:rPr>
              <w:t>MCCP258</w:t>
            </w:r>
          </w:p>
        </w:tc>
        <w:tc>
          <w:tcPr>
            <w:tcW w:w="2667" w:type="dxa"/>
            <w:tcBorders>
              <w:top w:val="single" w:sz="4" w:space="0" w:color="auto"/>
              <w:left w:val="single" w:sz="4" w:space="0" w:color="auto"/>
              <w:bottom w:val="single" w:sz="4" w:space="0" w:color="auto"/>
              <w:right w:val="single" w:sz="4" w:space="0" w:color="auto"/>
            </w:tcBorders>
          </w:tcPr>
          <w:p w14:paraId="78068E78" w14:textId="77777777" w:rsidR="007D3999" w:rsidRDefault="009E78CC" w:rsidP="0056711C">
            <w:pPr>
              <w:spacing w:before="60" w:after="60"/>
              <w:rPr>
                <w:szCs w:val="22"/>
              </w:rPr>
            </w:pPr>
            <w:r>
              <w:rPr>
                <w:szCs w:val="22"/>
              </w:rPr>
              <w:t>Appendix 1</w:t>
            </w:r>
          </w:p>
          <w:p w14:paraId="7425EA95" w14:textId="6BDC199F" w:rsidR="009E78CC" w:rsidRDefault="009E78CC" w:rsidP="0056711C">
            <w:pPr>
              <w:spacing w:before="60" w:after="60"/>
              <w:rPr>
                <w:szCs w:val="22"/>
              </w:rPr>
            </w:pPr>
            <w:r>
              <w:rPr>
                <w:szCs w:val="22"/>
              </w:rPr>
              <w:t>Section 4</w:t>
            </w: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5672ACC9" w14:textId="010640E4" w:rsidR="00563D19" w:rsidRDefault="00D6398F">
          <w:pPr>
            <w:pStyle w:val="TOC1"/>
            <w:rPr>
              <w:rFonts w:asciiTheme="minorHAnsi" w:eastAsiaTheme="minorEastAsia" w:hAnsiTheme="minorHAnsi" w:cstheme="minorBidi"/>
              <w:color w:val="auto"/>
              <w:lang w:eastAsia="en-GB"/>
            </w:rPr>
          </w:pPr>
          <w:r>
            <w:fldChar w:fldCharType="begin"/>
          </w:r>
          <w:r>
            <w:instrText xml:space="preserve"> TOC \o "1-2" \h \z \u </w:instrText>
          </w:r>
          <w:r>
            <w:fldChar w:fldCharType="separate"/>
          </w:r>
          <w:hyperlink w:anchor="_Toc68677704" w:history="1">
            <w:r w:rsidR="00563D19" w:rsidRPr="009720E8">
              <w:rPr>
                <w:rStyle w:val="Hyperlink"/>
              </w:rPr>
              <w:t>1.</w:t>
            </w:r>
            <w:r w:rsidR="00563D19">
              <w:rPr>
                <w:rFonts w:asciiTheme="minorHAnsi" w:eastAsiaTheme="minorEastAsia" w:hAnsiTheme="minorHAnsi" w:cstheme="minorBidi"/>
                <w:color w:val="auto"/>
                <w:lang w:eastAsia="en-GB"/>
              </w:rPr>
              <w:tab/>
            </w:r>
            <w:r w:rsidR="00563D19" w:rsidRPr="009720E8">
              <w:rPr>
                <w:rStyle w:val="Hyperlink"/>
              </w:rPr>
              <w:t>Purpose and scope</w:t>
            </w:r>
            <w:r w:rsidR="00563D19">
              <w:rPr>
                <w:webHidden/>
              </w:rPr>
              <w:tab/>
            </w:r>
            <w:r w:rsidR="00563D19">
              <w:rPr>
                <w:webHidden/>
              </w:rPr>
              <w:fldChar w:fldCharType="begin"/>
            </w:r>
            <w:r w:rsidR="00563D19">
              <w:rPr>
                <w:webHidden/>
              </w:rPr>
              <w:instrText xml:space="preserve"> PAGEREF _Toc68677704 \h </w:instrText>
            </w:r>
            <w:r w:rsidR="00563D19">
              <w:rPr>
                <w:webHidden/>
              </w:rPr>
            </w:r>
            <w:r w:rsidR="00563D19">
              <w:rPr>
                <w:webHidden/>
              </w:rPr>
              <w:fldChar w:fldCharType="separate"/>
            </w:r>
            <w:r w:rsidR="009506F6">
              <w:rPr>
                <w:webHidden/>
              </w:rPr>
              <w:t>5</w:t>
            </w:r>
            <w:r w:rsidR="00563D19">
              <w:rPr>
                <w:webHidden/>
              </w:rPr>
              <w:fldChar w:fldCharType="end"/>
            </w:r>
          </w:hyperlink>
        </w:p>
        <w:p w14:paraId="085B91EF" w14:textId="7AF2DF9C" w:rsidR="00563D19" w:rsidRDefault="00563D19">
          <w:pPr>
            <w:pStyle w:val="TOC1"/>
            <w:rPr>
              <w:rFonts w:asciiTheme="minorHAnsi" w:eastAsiaTheme="minorEastAsia" w:hAnsiTheme="minorHAnsi" w:cstheme="minorBidi"/>
              <w:color w:val="auto"/>
              <w:lang w:eastAsia="en-GB"/>
            </w:rPr>
          </w:pPr>
          <w:hyperlink w:anchor="_Toc68677705" w:history="1">
            <w:r w:rsidRPr="009720E8">
              <w:rPr>
                <w:rStyle w:val="Hyperlink"/>
                <w:iCs/>
              </w:rPr>
              <w:t>2.</w:t>
            </w:r>
            <w:r>
              <w:rPr>
                <w:rFonts w:asciiTheme="minorHAnsi" w:eastAsiaTheme="minorEastAsia" w:hAnsiTheme="minorHAnsi" w:cstheme="minorBidi"/>
                <w:color w:val="auto"/>
                <w:lang w:eastAsia="en-GB"/>
              </w:rPr>
              <w:tab/>
            </w:r>
            <w:r w:rsidRPr="009720E8">
              <w:rPr>
                <w:rStyle w:val="Hyperlink"/>
                <w:iCs/>
              </w:rPr>
              <w:t>New Connections</w:t>
            </w:r>
            <w:r>
              <w:rPr>
                <w:webHidden/>
              </w:rPr>
              <w:tab/>
            </w:r>
            <w:r>
              <w:rPr>
                <w:webHidden/>
              </w:rPr>
              <w:fldChar w:fldCharType="begin"/>
            </w:r>
            <w:r>
              <w:rPr>
                <w:webHidden/>
              </w:rPr>
              <w:instrText xml:space="preserve"> PAGEREF _Toc68677705 \h </w:instrText>
            </w:r>
            <w:r>
              <w:rPr>
                <w:webHidden/>
              </w:rPr>
            </w:r>
            <w:r>
              <w:rPr>
                <w:webHidden/>
              </w:rPr>
              <w:fldChar w:fldCharType="separate"/>
            </w:r>
            <w:r w:rsidR="009506F6">
              <w:rPr>
                <w:webHidden/>
              </w:rPr>
              <w:t>6</w:t>
            </w:r>
            <w:r>
              <w:rPr>
                <w:webHidden/>
              </w:rPr>
              <w:fldChar w:fldCharType="end"/>
            </w:r>
          </w:hyperlink>
        </w:p>
        <w:p w14:paraId="3BFA3B6A" w14:textId="17A886BA" w:rsidR="00563D19" w:rsidRDefault="00563D19">
          <w:pPr>
            <w:pStyle w:val="TOC2"/>
            <w:rPr>
              <w:rFonts w:asciiTheme="minorHAnsi" w:eastAsiaTheme="minorEastAsia" w:hAnsiTheme="minorHAnsi" w:cstheme="minorBidi"/>
              <w:color w:val="auto"/>
              <w:sz w:val="22"/>
              <w:szCs w:val="22"/>
              <w:lang w:eastAsia="en-GB"/>
            </w:rPr>
          </w:pPr>
          <w:hyperlink w:anchor="_Toc68677706" w:history="1">
            <w:r w:rsidRPr="009720E8">
              <w:rPr>
                <w:rStyle w:val="Hyperlink"/>
              </w:rPr>
              <w:t>2.1</w:t>
            </w:r>
            <w:r>
              <w:rPr>
                <w:rFonts w:asciiTheme="minorHAnsi" w:eastAsiaTheme="minorEastAsia" w:hAnsiTheme="minorHAnsi" w:cstheme="minorBidi"/>
                <w:color w:val="auto"/>
                <w:sz w:val="22"/>
                <w:szCs w:val="22"/>
                <w:lang w:eastAsia="en-GB"/>
              </w:rPr>
              <w:tab/>
            </w:r>
            <w:r w:rsidRPr="009720E8">
              <w:rPr>
                <w:rStyle w:val="Hyperlink"/>
              </w:rPr>
              <w:t>Process Description</w:t>
            </w:r>
            <w:r>
              <w:rPr>
                <w:webHidden/>
              </w:rPr>
              <w:tab/>
            </w:r>
            <w:r>
              <w:rPr>
                <w:webHidden/>
              </w:rPr>
              <w:fldChar w:fldCharType="begin"/>
            </w:r>
            <w:r>
              <w:rPr>
                <w:webHidden/>
              </w:rPr>
              <w:instrText xml:space="preserve"> PAGEREF _Toc68677706 \h </w:instrText>
            </w:r>
            <w:r>
              <w:rPr>
                <w:webHidden/>
              </w:rPr>
            </w:r>
            <w:r>
              <w:rPr>
                <w:webHidden/>
              </w:rPr>
              <w:fldChar w:fldCharType="separate"/>
            </w:r>
            <w:r w:rsidR="009506F6">
              <w:rPr>
                <w:webHidden/>
              </w:rPr>
              <w:t>6</w:t>
            </w:r>
            <w:r>
              <w:rPr>
                <w:webHidden/>
              </w:rPr>
              <w:fldChar w:fldCharType="end"/>
            </w:r>
          </w:hyperlink>
        </w:p>
        <w:p w14:paraId="09C63730" w14:textId="77309747" w:rsidR="00563D19" w:rsidRDefault="00563D19">
          <w:pPr>
            <w:pStyle w:val="TOC1"/>
            <w:rPr>
              <w:rFonts w:asciiTheme="minorHAnsi" w:eastAsiaTheme="minorEastAsia" w:hAnsiTheme="minorHAnsi" w:cstheme="minorBidi"/>
              <w:color w:val="auto"/>
              <w:lang w:eastAsia="en-GB"/>
            </w:rPr>
          </w:pPr>
          <w:hyperlink w:anchor="_Toc68677707" w:history="1">
            <w:r w:rsidRPr="009720E8">
              <w:rPr>
                <w:rStyle w:val="Hyperlink"/>
                <w:iCs/>
              </w:rPr>
              <w:t>3.</w:t>
            </w:r>
            <w:r>
              <w:rPr>
                <w:rFonts w:asciiTheme="minorHAnsi" w:eastAsiaTheme="minorEastAsia" w:hAnsiTheme="minorHAnsi" w:cstheme="minorBidi"/>
                <w:color w:val="auto"/>
                <w:lang w:eastAsia="en-GB"/>
              </w:rPr>
              <w:tab/>
            </w:r>
            <w:r w:rsidRPr="009720E8">
              <w:rPr>
                <w:rStyle w:val="Hyperlink"/>
                <w:iCs/>
              </w:rPr>
              <w:t xml:space="preserve">New Supply Points - </w:t>
            </w:r>
            <w:r w:rsidRPr="009720E8">
              <w:rPr>
                <w:rStyle w:val="Hyperlink"/>
              </w:rPr>
              <w:t>Entry Change of Use or Gap Site</w:t>
            </w:r>
            <w:r>
              <w:rPr>
                <w:webHidden/>
              </w:rPr>
              <w:tab/>
            </w:r>
            <w:r>
              <w:rPr>
                <w:webHidden/>
              </w:rPr>
              <w:fldChar w:fldCharType="begin"/>
            </w:r>
            <w:r>
              <w:rPr>
                <w:webHidden/>
              </w:rPr>
              <w:instrText xml:space="preserve"> PAGEREF _Toc68677707 \h </w:instrText>
            </w:r>
            <w:r>
              <w:rPr>
                <w:webHidden/>
              </w:rPr>
            </w:r>
            <w:r>
              <w:rPr>
                <w:webHidden/>
              </w:rPr>
              <w:fldChar w:fldCharType="separate"/>
            </w:r>
            <w:r w:rsidR="009506F6">
              <w:rPr>
                <w:webHidden/>
              </w:rPr>
              <w:t>11</w:t>
            </w:r>
            <w:r>
              <w:rPr>
                <w:webHidden/>
              </w:rPr>
              <w:fldChar w:fldCharType="end"/>
            </w:r>
          </w:hyperlink>
        </w:p>
        <w:p w14:paraId="143FF293" w14:textId="11E1F6DE" w:rsidR="00563D19" w:rsidRDefault="00563D19">
          <w:pPr>
            <w:pStyle w:val="TOC2"/>
            <w:rPr>
              <w:rFonts w:asciiTheme="minorHAnsi" w:eastAsiaTheme="minorEastAsia" w:hAnsiTheme="minorHAnsi" w:cstheme="minorBidi"/>
              <w:color w:val="auto"/>
              <w:sz w:val="22"/>
              <w:szCs w:val="22"/>
              <w:lang w:eastAsia="en-GB"/>
            </w:rPr>
          </w:pPr>
          <w:hyperlink w:anchor="_Toc68677708" w:history="1">
            <w:r w:rsidRPr="009720E8">
              <w:rPr>
                <w:rStyle w:val="Hyperlink"/>
              </w:rPr>
              <w:t>3.1</w:t>
            </w:r>
            <w:r>
              <w:rPr>
                <w:rFonts w:asciiTheme="minorHAnsi" w:eastAsiaTheme="minorEastAsia" w:hAnsiTheme="minorHAnsi" w:cstheme="minorBidi"/>
                <w:color w:val="auto"/>
                <w:sz w:val="22"/>
                <w:szCs w:val="22"/>
                <w:lang w:eastAsia="en-GB"/>
              </w:rPr>
              <w:tab/>
            </w:r>
            <w:r w:rsidRPr="009720E8">
              <w:rPr>
                <w:rStyle w:val="Hyperlink"/>
              </w:rPr>
              <w:t>Licensed Provider Initiated</w:t>
            </w:r>
            <w:r>
              <w:rPr>
                <w:webHidden/>
              </w:rPr>
              <w:tab/>
            </w:r>
            <w:r>
              <w:rPr>
                <w:webHidden/>
              </w:rPr>
              <w:fldChar w:fldCharType="begin"/>
            </w:r>
            <w:r>
              <w:rPr>
                <w:webHidden/>
              </w:rPr>
              <w:instrText xml:space="preserve"> PAGEREF _Toc68677708 \h </w:instrText>
            </w:r>
            <w:r>
              <w:rPr>
                <w:webHidden/>
              </w:rPr>
            </w:r>
            <w:r>
              <w:rPr>
                <w:webHidden/>
              </w:rPr>
              <w:fldChar w:fldCharType="separate"/>
            </w:r>
            <w:r w:rsidR="009506F6">
              <w:rPr>
                <w:webHidden/>
              </w:rPr>
              <w:t>11</w:t>
            </w:r>
            <w:r>
              <w:rPr>
                <w:webHidden/>
              </w:rPr>
              <w:fldChar w:fldCharType="end"/>
            </w:r>
          </w:hyperlink>
        </w:p>
        <w:p w14:paraId="7449A57A" w14:textId="3688652F" w:rsidR="00563D19" w:rsidRDefault="00563D19">
          <w:pPr>
            <w:pStyle w:val="TOC2"/>
            <w:rPr>
              <w:rFonts w:asciiTheme="minorHAnsi" w:eastAsiaTheme="minorEastAsia" w:hAnsiTheme="minorHAnsi" w:cstheme="minorBidi"/>
              <w:color w:val="auto"/>
              <w:sz w:val="22"/>
              <w:szCs w:val="22"/>
              <w:lang w:eastAsia="en-GB"/>
            </w:rPr>
          </w:pPr>
          <w:hyperlink w:anchor="_Toc68677709" w:history="1">
            <w:r w:rsidRPr="009720E8">
              <w:rPr>
                <w:rStyle w:val="Hyperlink"/>
              </w:rPr>
              <w:t>3.2</w:t>
            </w:r>
            <w:r>
              <w:rPr>
                <w:rFonts w:asciiTheme="minorHAnsi" w:eastAsiaTheme="minorEastAsia" w:hAnsiTheme="minorHAnsi" w:cstheme="minorBidi"/>
                <w:color w:val="auto"/>
                <w:sz w:val="22"/>
                <w:szCs w:val="22"/>
                <w:lang w:eastAsia="en-GB"/>
              </w:rPr>
              <w:tab/>
            </w:r>
            <w:r w:rsidRPr="009720E8">
              <w:rPr>
                <w:rStyle w:val="Hyperlink"/>
              </w:rPr>
              <w:t>Where Scottish Water becomes aware of a Gap Site</w:t>
            </w:r>
            <w:r>
              <w:rPr>
                <w:webHidden/>
              </w:rPr>
              <w:tab/>
            </w:r>
            <w:r>
              <w:rPr>
                <w:webHidden/>
              </w:rPr>
              <w:fldChar w:fldCharType="begin"/>
            </w:r>
            <w:r>
              <w:rPr>
                <w:webHidden/>
              </w:rPr>
              <w:instrText xml:space="preserve"> PAGEREF _Toc68677709 \h </w:instrText>
            </w:r>
            <w:r>
              <w:rPr>
                <w:webHidden/>
              </w:rPr>
            </w:r>
            <w:r>
              <w:rPr>
                <w:webHidden/>
              </w:rPr>
              <w:fldChar w:fldCharType="separate"/>
            </w:r>
            <w:r w:rsidR="009506F6">
              <w:rPr>
                <w:webHidden/>
              </w:rPr>
              <w:t>13</w:t>
            </w:r>
            <w:r>
              <w:rPr>
                <w:webHidden/>
              </w:rPr>
              <w:fldChar w:fldCharType="end"/>
            </w:r>
          </w:hyperlink>
        </w:p>
        <w:p w14:paraId="485E1C60" w14:textId="41B97CE6" w:rsidR="00563D19" w:rsidRDefault="00563D19">
          <w:pPr>
            <w:pStyle w:val="TOC2"/>
            <w:rPr>
              <w:rFonts w:asciiTheme="minorHAnsi" w:eastAsiaTheme="minorEastAsia" w:hAnsiTheme="minorHAnsi" w:cstheme="minorBidi"/>
              <w:color w:val="auto"/>
              <w:sz w:val="22"/>
              <w:szCs w:val="22"/>
              <w:lang w:eastAsia="en-GB"/>
            </w:rPr>
          </w:pPr>
          <w:hyperlink w:anchor="_Toc68677710" w:history="1">
            <w:r w:rsidRPr="009720E8">
              <w:rPr>
                <w:rStyle w:val="Hyperlink"/>
              </w:rPr>
              <w:t>3.3</w:t>
            </w:r>
            <w:r>
              <w:rPr>
                <w:rFonts w:asciiTheme="minorHAnsi" w:eastAsiaTheme="minorEastAsia" w:hAnsiTheme="minorHAnsi" w:cstheme="minorBidi"/>
                <w:color w:val="auto"/>
                <w:sz w:val="22"/>
                <w:szCs w:val="22"/>
                <w:lang w:eastAsia="en-GB"/>
              </w:rPr>
              <w:tab/>
            </w:r>
            <w:r w:rsidRPr="009720E8">
              <w:rPr>
                <w:rStyle w:val="Hyperlink"/>
              </w:rPr>
              <w:t>Where Scottish Water becomes aware of an Entry Change of Use</w:t>
            </w:r>
            <w:r>
              <w:rPr>
                <w:webHidden/>
              </w:rPr>
              <w:tab/>
            </w:r>
            <w:r>
              <w:rPr>
                <w:webHidden/>
              </w:rPr>
              <w:fldChar w:fldCharType="begin"/>
            </w:r>
            <w:r>
              <w:rPr>
                <w:webHidden/>
              </w:rPr>
              <w:instrText xml:space="preserve"> PAGEREF _Toc68677710 \h </w:instrText>
            </w:r>
            <w:r>
              <w:rPr>
                <w:webHidden/>
              </w:rPr>
            </w:r>
            <w:r>
              <w:rPr>
                <w:webHidden/>
              </w:rPr>
              <w:fldChar w:fldCharType="separate"/>
            </w:r>
            <w:r w:rsidR="009506F6">
              <w:rPr>
                <w:webHidden/>
              </w:rPr>
              <w:t>14</w:t>
            </w:r>
            <w:r>
              <w:rPr>
                <w:webHidden/>
              </w:rPr>
              <w:fldChar w:fldCharType="end"/>
            </w:r>
          </w:hyperlink>
        </w:p>
        <w:p w14:paraId="5D736DCF" w14:textId="1021E1A2" w:rsidR="00563D19" w:rsidRDefault="00563D19">
          <w:pPr>
            <w:pStyle w:val="TOC1"/>
            <w:rPr>
              <w:rFonts w:asciiTheme="minorHAnsi" w:eastAsiaTheme="minorEastAsia" w:hAnsiTheme="minorHAnsi" w:cstheme="minorBidi"/>
              <w:color w:val="auto"/>
              <w:lang w:eastAsia="en-GB"/>
            </w:rPr>
          </w:pPr>
          <w:hyperlink w:anchor="_Toc68677711" w:history="1">
            <w:r w:rsidRPr="009720E8">
              <w:rPr>
                <w:rStyle w:val="Hyperlink"/>
                <w:iCs/>
              </w:rPr>
              <w:t>4.</w:t>
            </w:r>
            <w:r>
              <w:rPr>
                <w:rFonts w:asciiTheme="minorHAnsi" w:eastAsiaTheme="minorEastAsia" w:hAnsiTheme="minorHAnsi" w:cstheme="minorBidi"/>
                <w:color w:val="auto"/>
                <w:lang w:eastAsia="en-GB"/>
              </w:rPr>
              <w:tab/>
            </w:r>
            <w:r w:rsidRPr="009720E8">
              <w:rPr>
                <w:rStyle w:val="Hyperlink"/>
                <w:iCs/>
              </w:rPr>
              <w:t>Common Phases of the Connection Process</w:t>
            </w:r>
            <w:r>
              <w:rPr>
                <w:webHidden/>
              </w:rPr>
              <w:tab/>
            </w:r>
            <w:r>
              <w:rPr>
                <w:webHidden/>
              </w:rPr>
              <w:fldChar w:fldCharType="begin"/>
            </w:r>
            <w:r>
              <w:rPr>
                <w:webHidden/>
              </w:rPr>
              <w:instrText xml:space="preserve"> PAGEREF _Toc68677711 \h </w:instrText>
            </w:r>
            <w:r>
              <w:rPr>
                <w:webHidden/>
              </w:rPr>
            </w:r>
            <w:r>
              <w:rPr>
                <w:webHidden/>
              </w:rPr>
              <w:fldChar w:fldCharType="separate"/>
            </w:r>
            <w:r w:rsidR="009506F6">
              <w:rPr>
                <w:webHidden/>
              </w:rPr>
              <w:t>16</w:t>
            </w:r>
            <w:r>
              <w:rPr>
                <w:webHidden/>
              </w:rPr>
              <w:fldChar w:fldCharType="end"/>
            </w:r>
          </w:hyperlink>
        </w:p>
        <w:p w14:paraId="30487D5C" w14:textId="046B9FE3" w:rsidR="00563D19" w:rsidRDefault="00563D19">
          <w:pPr>
            <w:pStyle w:val="TOC2"/>
            <w:rPr>
              <w:rFonts w:asciiTheme="minorHAnsi" w:eastAsiaTheme="minorEastAsia" w:hAnsiTheme="minorHAnsi" w:cstheme="minorBidi"/>
              <w:color w:val="auto"/>
              <w:sz w:val="22"/>
              <w:szCs w:val="22"/>
              <w:lang w:eastAsia="en-GB"/>
            </w:rPr>
          </w:pPr>
          <w:hyperlink w:anchor="_Toc68677712" w:history="1">
            <w:r w:rsidRPr="009720E8">
              <w:rPr>
                <w:rStyle w:val="Hyperlink"/>
              </w:rPr>
              <w:t>4.1</w:t>
            </w:r>
            <w:r>
              <w:rPr>
                <w:rFonts w:asciiTheme="minorHAnsi" w:eastAsiaTheme="minorEastAsia" w:hAnsiTheme="minorHAnsi" w:cstheme="minorBidi"/>
                <w:color w:val="auto"/>
                <w:sz w:val="22"/>
                <w:szCs w:val="22"/>
                <w:lang w:eastAsia="en-GB"/>
              </w:rPr>
              <w:tab/>
            </w:r>
            <w:r w:rsidRPr="009720E8">
              <w:rPr>
                <w:rStyle w:val="Hyperlink"/>
              </w:rPr>
              <w:t>Description of Process Steps</w:t>
            </w:r>
            <w:r>
              <w:rPr>
                <w:webHidden/>
              </w:rPr>
              <w:tab/>
            </w:r>
            <w:r>
              <w:rPr>
                <w:webHidden/>
              </w:rPr>
              <w:fldChar w:fldCharType="begin"/>
            </w:r>
            <w:r>
              <w:rPr>
                <w:webHidden/>
              </w:rPr>
              <w:instrText xml:space="preserve"> PAGEREF _Toc68677712 \h </w:instrText>
            </w:r>
            <w:r>
              <w:rPr>
                <w:webHidden/>
              </w:rPr>
            </w:r>
            <w:r>
              <w:rPr>
                <w:webHidden/>
              </w:rPr>
              <w:fldChar w:fldCharType="separate"/>
            </w:r>
            <w:r w:rsidR="009506F6">
              <w:rPr>
                <w:webHidden/>
              </w:rPr>
              <w:t>16</w:t>
            </w:r>
            <w:r>
              <w:rPr>
                <w:webHidden/>
              </w:rPr>
              <w:fldChar w:fldCharType="end"/>
            </w:r>
          </w:hyperlink>
        </w:p>
        <w:p w14:paraId="67FE001F" w14:textId="7647D777" w:rsidR="00563D19" w:rsidRDefault="00563D19">
          <w:pPr>
            <w:pStyle w:val="TOC2"/>
            <w:rPr>
              <w:rFonts w:asciiTheme="minorHAnsi" w:eastAsiaTheme="minorEastAsia" w:hAnsiTheme="minorHAnsi" w:cstheme="minorBidi"/>
              <w:color w:val="auto"/>
              <w:sz w:val="22"/>
              <w:szCs w:val="22"/>
              <w:lang w:eastAsia="en-GB"/>
            </w:rPr>
          </w:pPr>
          <w:hyperlink w:anchor="_Toc68677713" w:history="1">
            <w:r w:rsidRPr="009720E8">
              <w:rPr>
                <w:rStyle w:val="Hyperlink"/>
              </w:rPr>
              <w:t>4.2</w:t>
            </w:r>
            <w:r>
              <w:rPr>
                <w:rFonts w:asciiTheme="minorHAnsi" w:eastAsiaTheme="minorEastAsia" w:hAnsiTheme="minorHAnsi" w:cstheme="minorBidi"/>
                <w:color w:val="auto"/>
                <w:sz w:val="22"/>
                <w:szCs w:val="22"/>
                <w:lang w:eastAsia="en-GB"/>
              </w:rPr>
              <w:tab/>
            </w:r>
            <w:r w:rsidRPr="009720E8">
              <w:rPr>
                <w:rStyle w:val="Hyperlink"/>
              </w:rPr>
              <w:t>Process Diagrams</w:t>
            </w:r>
            <w:r>
              <w:rPr>
                <w:webHidden/>
              </w:rPr>
              <w:tab/>
            </w:r>
            <w:r>
              <w:rPr>
                <w:webHidden/>
              </w:rPr>
              <w:fldChar w:fldCharType="begin"/>
            </w:r>
            <w:r>
              <w:rPr>
                <w:webHidden/>
              </w:rPr>
              <w:instrText xml:space="preserve"> PAGEREF _Toc68677713 \h </w:instrText>
            </w:r>
            <w:r>
              <w:rPr>
                <w:webHidden/>
              </w:rPr>
            </w:r>
            <w:r>
              <w:rPr>
                <w:webHidden/>
              </w:rPr>
              <w:fldChar w:fldCharType="separate"/>
            </w:r>
            <w:r w:rsidR="009506F6">
              <w:rPr>
                <w:webHidden/>
              </w:rPr>
              <w:t>25</w:t>
            </w:r>
            <w:r>
              <w:rPr>
                <w:webHidden/>
              </w:rPr>
              <w:fldChar w:fldCharType="end"/>
            </w:r>
          </w:hyperlink>
        </w:p>
        <w:p w14:paraId="16578CF7" w14:textId="56FE0781" w:rsidR="00563D19" w:rsidRDefault="00563D19">
          <w:pPr>
            <w:pStyle w:val="TOC2"/>
            <w:rPr>
              <w:rFonts w:asciiTheme="minorHAnsi" w:eastAsiaTheme="minorEastAsia" w:hAnsiTheme="minorHAnsi" w:cstheme="minorBidi"/>
              <w:color w:val="auto"/>
              <w:sz w:val="22"/>
              <w:szCs w:val="22"/>
              <w:lang w:eastAsia="en-GB"/>
            </w:rPr>
          </w:pPr>
          <w:hyperlink w:anchor="_Toc68677714" w:history="1">
            <w:r w:rsidRPr="009720E8">
              <w:rPr>
                <w:rStyle w:val="Hyperlink"/>
              </w:rPr>
              <w:t>4.3</w:t>
            </w:r>
            <w:r>
              <w:rPr>
                <w:rFonts w:asciiTheme="minorHAnsi" w:eastAsiaTheme="minorEastAsia" w:hAnsiTheme="minorHAnsi" w:cstheme="minorBidi"/>
                <w:color w:val="auto"/>
                <w:sz w:val="22"/>
                <w:szCs w:val="22"/>
                <w:lang w:eastAsia="en-GB"/>
              </w:rPr>
              <w:tab/>
            </w:r>
            <w:r w:rsidRPr="009720E8">
              <w:rPr>
                <w:rStyle w:val="Hyperlink"/>
              </w:rPr>
              <w:t>Interface and Timetable Requirements</w:t>
            </w:r>
            <w:r>
              <w:rPr>
                <w:webHidden/>
              </w:rPr>
              <w:tab/>
            </w:r>
            <w:r>
              <w:rPr>
                <w:webHidden/>
              </w:rPr>
              <w:fldChar w:fldCharType="begin"/>
            </w:r>
            <w:r>
              <w:rPr>
                <w:webHidden/>
              </w:rPr>
              <w:instrText xml:space="preserve"> PAGEREF _Toc68677714 \h </w:instrText>
            </w:r>
            <w:r>
              <w:rPr>
                <w:webHidden/>
              </w:rPr>
            </w:r>
            <w:r>
              <w:rPr>
                <w:webHidden/>
              </w:rPr>
              <w:fldChar w:fldCharType="separate"/>
            </w:r>
            <w:r w:rsidR="009506F6">
              <w:rPr>
                <w:webHidden/>
              </w:rPr>
              <w:t>30</w:t>
            </w:r>
            <w:r>
              <w:rPr>
                <w:webHidden/>
              </w:rPr>
              <w:fldChar w:fldCharType="end"/>
            </w:r>
          </w:hyperlink>
        </w:p>
        <w:p w14:paraId="37C7A231" w14:textId="51C3381A" w:rsidR="00563D19" w:rsidRDefault="00563D19">
          <w:pPr>
            <w:pStyle w:val="TOC1"/>
            <w:rPr>
              <w:rFonts w:asciiTheme="minorHAnsi" w:eastAsiaTheme="minorEastAsia" w:hAnsiTheme="minorHAnsi" w:cstheme="minorBidi"/>
              <w:color w:val="auto"/>
              <w:lang w:eastAsia="en-GB"/>
            </w:rPr>
          </w:pPr>
          <w:hyperlink w:anchor="_Toc68677715" w:history="1">
            <w:r w:rsidRPr="009720E8">
              <w:rPr>
                <w:rStyle w:val="Hyperlink"/>
              </w:rPr>
              <w:t>Appendix 1: Registration Data Checks at a New Connection/New Supply Point</w:t>
            </w:r>
            <w:r>
              <w:rPr>
                <w:webHidden/>
              </w:rPr>
              <w:tab/>
            </w:r>
            <w:r>
              <w:rPr>
                <w:webHidden/>
              </w:rPr>
              <w:fldChar w:fldCharType="begin"/>
            </w:r>
            <w:r>
              <w:rPr>
                <w:webHidden/>
              </w:rPr>
              <w:instrText xml:space="preserve"> PAGEREF _Toc68677715 \h </w:instrText>
            </w:r>
            <w:r>
              <w:rPr>
                <w:webHidden/>
              </w:rPr>
            </w:r>
            <w:r>
              <w:rPr>
                <w:webHidden/>
              </w:rPr>
              <w:fldChar w:fldCharType="separate"/>
            </w:r>
            <w:r w:rsidR="009506F6">
              <w:rPr>
                <w:webHidden/>
              </w:rPr>
              <w:t>34</w:t>
            </w:r>
            <w:r>
              <w:rPr>
                <w:webHidden/>
              </w:rPr>
              <w:fldChar w:fldCharType="end"/>
            </w:r>
          </w:hyperlink>
        </w:p>
        <w:p w14:paraId="00A61011" w14:textId="05F84AC6" w:rsidR="00563D19" w:rsidRDefault="00563D19">
          <w:pPr>
            <w:pStyle w:val="TOC1"/>
            <w:rPr>
              <w:rFonts w:asciiTheme="minorHAnsi" w:eastAsiaTheme="minorEastAsia" w:hAnsiTheme="minorHAnsi" w:cstheme="minorBidi"/>
              <w:color w:val="auto"/>
              <w:lang w:eastAsia="en-GB"/>
            </w:rPr>
          </w:pPr>
          <w:hyperlink w:anchor="_Toc68677716" w:history="1">
            <w:r w:rsidRPr="009720E8">
              <w:rPr>
                <w:rStyle w:val="Hyperlink"/>
              </w:rPr>
              <w:t>Appendix 2 : Process Flowchart Symbols</w:t>
            </w:r>
            <w:r>
              <w:rPr>
                <w:webHidden/>
              </w:rPr>
              <w:tab/>
            </w:r>
            <w:r>
              <w:rPr>
                <w:webHidden/>
              </w:rPr>
              <w:fldChar w:fldCharType="begin"/>
            </w:r>
            <w:r>
              <w:rPr>
                <w:webHidden/>
              </w:rPr>
              <w:instrText xml:space="preserve"> PAGEREF _Toc68677716 \h </w:instrText>
            </w:r>
            <w:r>
              <w:rPr>
                <w:webHidden/>
              </w:rPr>
            </w:r>
            <w:r>
              <w:rPr>
                <w:webHidden/>
              </w:rPr>
              <w:fldChar w:fldCharType="separate"/>
            </w:r>
            <w:r w:rsidR="009506F6">
              <w:rPr>
                <w:webHidden/>
              </w:rPr>
              <w:t>38</w:t>
            </w:r>
            <w:r>
              <w:rPr>
                <w:webHidden/>
              </w:rPr>
              <w:fldChar w:fldCharType="end"/>
            </w:r>
          </w:hyperlink>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2" w:name="_Toc164671877"/>
      <w:bookmarkStart w:id="3" w:name="_Toc325010915"/>
      <w:bookmarkStart w:id="4" w:name="_Toc325035655"/>
      <w:bookmarkStart w:id="5" w:name="_Toc31184275"/>
      <w:bookmarkStart w:id="6" w:name="_Toc68677704"/>
      <w:r w:rsidR="00CB088E">
        <w:rPr>
          <w:b w:val="0"/>
          <w:bCs w:val="0"/>
          <w:color w:val="00436E"/>
        </w:rPr>
        <w:t>Purpose and scope</w:t>
      </w:r>
      <w:bookmarkEnd w:id="2"/>
      <w:bookmarkEnd w:id="3"/>
      <w:bookmarkEnd w:id="4"/>
      <w:bookmarkEnd w:id="5"/>
      <w:bookmarkEnd w:id="6"/>
    </w:p>
    <w:p w14:paraId="3B375502" w14:textId="77777777" w:rsidR="00CB088E" w:rsidRDefault="00CB088E" w:rsidP="00CB088E">
      <w:pPr>
        <w:spacing w:before="100" w:beforeAutospacing="1" w:after="100" w:afterAutospacing="1" w:line="360" w:lineRule="auto"/>
        <w:jc w:val="both"/>
      </w:pPr>
      <w:r>
        <w:t>This document outlines the process followed in order to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w:t>
      </w:r>
      <w:proofErr w:type="gramStart"/>
      <w:r>
        <w:t>SPID;</w:t>
      </w:r>
      <w:proofErr w:type="gramEnd"/>
      <w:r>
        <w:t xml:space="preserve">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roofErr w:type="gramStart"/>
      <w:r>
        <w:t>);</w:t>
      </w:r>
      <w:proofErr w:type="gramEnd"/>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 and the Licensed Provider(s) will undertake a Partial Registration before all of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7" w:name="_Toc162076355"/>
      <w:bookmarkEnd w:id="7"/>
      <w:r w:rsidRPr="001C7E47">
        <w:rPr>
          <w:b w:val="0"/>
          <w:color w:val="00436E"/>
        </w:rPr>
        <w:br w:type="page"/>
      </w:r>
      <w:bookmarkStart w:id="8" w:name="_Toc164671878"/>
      <w:bookmarkStart w:id="9" w:name="_Toc325010916"/>
      <w:bookmarkStart w:id="10" w:name="_Toc325035656"/>
      <w:bookmarkStart w:id="11" w:name="_Toc31184276"/>
      <w:bookmarkStart w:id="12" w:name="_Toc68677705"/>
      <w:r w:rsidR="00CB088E">
        <w:rPr>
          <w:b w:val="0"/>
          <w:bCs w:val="0"/>
          <w:iCs/>
          <w:color w:val="00436E"/>
        </w:rPr>
        <w:t>New Connections</w:t>
      </w:r>
      <w:bookmarkEnd w:id="8"/>
      <w:bookmarkEnd w:id="9"/>
      <w:bookmarkEnd w:id="10"/>
      <w:bookmarkEnd w:id="11"/>
      <w:bookmarkEnd w:id="12"/>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3" w:name="_Toc164671879"/>
      <w:bookmarkStart w:id="14" w:name="_Toc325010917"/>
      <w:bookmarkStart w:id="15" w:name="_Toc325035657"/>
      <w:bookmarkStart w:id="16" w:name="_Toc31184277"/>
      <w:bookmarkStart w:id="17" w:name="_Toc68677706"/>
      <w:r>
        <w:rPr>
          <w:b w:val="0"/>
          <w:bCs w:val="0"/>
          <w:i w:val="0"/>
          <w:iCs w:val="0"/>
          <w:color w:val="00436E"/>
        </w:rPr>
        <w:t>Process D</w:t>
      </w:r>
      <w:r w:rsidRPr="008253D2">
        <w:rPr>
          <w:b w:val="0"/>
          <w:bCs w:val="0"/>
          <w:i w:val="0"/>
          <w:iCs w:val="0"/>
          <w:color w:val="00436E"/>
        </w:rPr>
        <w:t>escription</w:t>
      </w:r>
      <w:bookmarkEnd w:id="13"/>
      <w:bookmarkEnd w:id="14"/>
      <w:bookmarkEnd w:id="15"/>
      <w:bookmarkEnd w:id="16"/>
      <w:bookmarkEnd w:id="17"/>
    </w:p>
    <w:p w14:paraId="7CBB40F3" w14:textId="77777777" w:rsidR="00CB088E" w:rsidRDefault="00CB088E" w:rsidP="00CB088E"/>
    <w:p w14:paraId="36B7A742" w14:textId="77777777" w:rsidR="00CB088E" w:rsidRDefault="00CB088E" w:rsidP="009D5BA1">
      <w:pPr>
        <w:spacing w:line="360" w:lineRule="auto"/>
        <w:jc w:val="both"/>
      </w:pPr>
      <w:bookmarkStart w:id="18" w:name="_Toc152567691"/>
      <w:bookmarkStart w:id="19" w:name="_Toc152740748"/>
      <w:bookmarkStart w:id="20"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8"/>
    <w:bookmarkEnd w:id="19"/>
    <w:bookmarkEnd w:id="20"/>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 xml:space="preserve">The rules for this confirmation are set out </w:t>
      </w:r>
      <w:proofErr w:type="gramStart"/>
      <w:r>
        <w:t>below;</w:t>
      </w:r>
      <w:proofErr w:type="gramEnd"/>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In the event that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In the event that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In the event that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w:t>
      </w:r>
      <w:proofErr w:type="gramStart"/>
      <w:r>
        <w:t>below</w:t>
      </w:r>
      <w:proofErr w:type="gramEnd"/>
      <w:r>
        <w:t xml:space="preserve">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The Supply Point address (as known to Scottish Water at the time of submitting the T001.</w:t>
      </w:r>
      <w:proofErr w:type="gramStart"/>
      <w:r>
        <w:t>0;</w:t>
      </w:r>
      <w:proofErr w:type="gramEnd"/>
      <w:r>
        <w:t xml:space="preserve">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7777777" w:rsidR="001B60FF" w:rsidRDefault="001B60FF" w:rsidP="001B60FF">
      <w:pPr>
        <w:numPr>
          <w:ilvl w:val="0"/>
          <w:numId w:val="17"/>
        </w:numPr>
        <w:spacing w:before="60" w:line="360" w:lineRule="auto"/>
        <w:jc w:val="both"/>
      </w:pPr>
      <w:r>
        <w:t xml:space="preserve">The unique SAA Reference Number </w:t>
      </w:r>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77777777" w:rsidR="001B60FF" w:rsidRDefault="001B60FF" w:rsidP="001B60FF">
      <w:pPr>
        <w:numPr>
          <w:ilvl w:val="0"/>
          <w:numId w:val="17"/>
        </w:numPr>
        <w:spacing w:before="60" w:line="360" w:lineRule="auto"/>
        <w:jc w:val="both"/>
      </w:pPr>
      <w:r>
        <w:t xml:space="preserve">The unique UPRN (Unique Property Reference Number) as published in the One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 xml:space="preserve">The reason for not providing the </w:t>
      </w:r>
      <w:proofErr w:type="gramStart"/>
      <w:r>
        <w:t>UPRN;</w:t>
      </w:r>
      <w:proofErr w:type="gramEnd"/>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 xml:space="preserve">The LP Connection </w:t>
      </w:r>
      <w:proofErr w:type="gramStart"/>
      <w:r>
        <w:rPr>
          <w:lang w:eastAsia="en-US"/>
        </w:rPr>
        <w:t>Reference, if</w:t>
      </w:r>
      <w:proofErr w:type="gramEnd"/>
      <w:r>
        <w:rPr>
          <w:lang w:eastAsia="en-US"/>
        </w:rPr>
        <w:t xml:space="preserve">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this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egistered will become the Data Owner for the relevant SPID Data and will be responsible for providing the outstanding SPID Data to the CMA in order</w:t>
      </w:r>
      <w:r w:rsidR="004A2990">
        <w:t xml:space="preserve"> to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w:t>
      </w:r>
      <w:proofErr w:type="gramStart"/>
      <w:r w:rsidR="00930A5C">
        <w:t>include;</w:t>
      </w:r>
      <w:proofErr w:type="gramEnd"/>
      <w:r w:rsidR="00930A5C">
        <w:t xml:space="preserve"> the Supply Point, the New Connection Type, the date and time of the 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1" w:name="_Toc164671882"/>
      <w:bookmarkStart w:id="22" w:name="_Toc325010918"/>
      <w:bookmarkStart w:id="23" w:name="_Toc325035658"/>
      <w:bookmarkStart w:id="24" w:name="_Toc31184278"/>
      <w:bookmarkStart w:id="25" w:name="_Toc68677707"/>
      <w:r>
        <w:rPr>
          <w:b w:val="0"/>
          <w:bCs w:val="0"/>
          <w:iCs/>
          <w:color w:val="00436E"/>
        </w:rPr>
        <w:t>New Supply Points</w:t>
      </w:r>
      <w:bookmarkEnd w:id="21"/>
      <w:r>
        <w:rPr>
          <w:b w:val="0"/>
          <w:bCs w:val="0"/>
          <w:iCs/>
          <w:color w:val="00436E"/>
        </w:rPr>
        <w:t xml:space="preserve"> - </w:t>
      </w:r>
      <w:r>
        <w:rPr>
          <w:b w:val="0"/>
          <w:color w:val="00436E"/>
        </w:rPr>
        <w:t>Entry Change of Use or Gap Site</w:t>
      </w:r>
      <w:bookmarkEnd w:id="22"/>
      <w:bookmarkEnd w:id="23"/>
      <w:bookmarkEnd w:id="24"/>
      <w:bookmarkEnd w:id="25"/>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6" w:name="_Toc325010919"/>
      <w:bookmarkStart w:id="27" w:name="_Toc325035659"/>
      <w:bookmarkStart w:id="28" w:name="_Toc31184279"/>
      <w:bookmarkStart w:id="29" w:name="_Toc68677708"/>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6"/>
      <w:bookmarkEnd w:id="27"/>
      <w:bookmarkEnd w:id="28"/>
      <w:bookmarkEnd w:id="29"/>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77777777" w:rsidR="005B6333" w:rsidRDefault="005B6333" w:rsidP="005B6333">
      <w:pPr>
        <w:spacing w:before="100" w:beforeAutospacing="1" w:line="360" w:lineRule="auto"/>
        <w:jc w:val="both"/>
      </w:pPr>
      <w:r>
        <w:t xml:space="preserve">Scottish Water will submit the T001.0 (Request New SPID) to the CMA no later than 5 Business Days after receiving notification from the Licensed Provider(s) at Step a above.  The submission will reflect that the New Supply Point(s) arises from an Entry Change of Use or Gap Site and whether the Supply Point(s) relates to both Water and Sewerage Services, or only one of those Services.  The 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SPID </w:t>
      </w:r>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77777777" w:rsidR="005B6333" w:rsidRDefault="00A0523C" w:rsidP="005B6333">
      <w:pPr>
        <w:spacing w:before="120" w:line="360" w:lineRule="auto"/>
        <w:jc w:val="both"/>
      </w:pPr>
      <w:r>
        <w:br w:type="page"/>
      </w: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0" w:name="_Toc166900271"/>
      <w:bookmarkStart w:id="31" w:name="_Toc166901691"/>
      <w:bookmarkStart w:id="32" w:name="_Toc325010920"/>
      <w:bookmarkStart w:id="33" w:name="_Toc325035660"/>
      <w:bookmarkStart w:id="34" w:name="_Toc31184280"/>
      <w:bookmarkStart w:id="35" w:name="_Toc68677709"/>
      <w:r w:rsidRPr="006F278C">
        <w:rPr>
          <w:b w:val="0"/>
          <w:bCs w:val="0"/>
          <w:i w:val="0"/>
          <w:iCs w:val="0"/>
          <w:color w:val="244061"/>
        </w:rPr>
        <w:t>Where Scottish Water becomes aware of a Gap Site</w:t>
      </w:r>
      <w:bookmarkEnd w:id="30"/>
      <w:bookmarkEnd w:id="31"/>
      <w:bookmarkEnd w:id="32"/>
      <w:bookmarkEnd w:id="33"/>
      <w:bookmarkEnd w:id="34"/>
      <w:bookmarkEnd w:id="35"/>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t>Step b: Request Supply Point(s) [T001.0]</w:t>
      </w:r>
    </w:p>
    <w:p w14:paraId="41995F2D" w14:textId="77777777" w:rsidR="005B6333" w:rsidRDefault="005B6333" w:rsidP="005B6333">
      <w:pPr>
        <w:keepNext/>
        <w:keepLines/>
        <w:spacing w:line="360" w:lineRule="auto"/>
        <w:jc w:val="both"/>
      </w:pPr>
      <w:r>
        <w:t xml:space="preserve">Once Scottish Water has written to the non-household Customer in accordance with the Gap Site Allocation Process and no Licensed Provider(s) has been chosen by the Customer, Scottish Water will, within 17 Business Days of the date of its letter to the non-household Customer,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 </w:t>
      </w:r>
    </w:p>
    <w:p w14:paraId="33E5089B" w14:textId="77777777" w:rsidR="005B6333" w:rsidRDefault="005B6333" w:rsidP="00856E38">
      <w:pPr>
        <w:pStyle w:val="Heading4"/>
      </w:pPr>
      <w:r>
        <w:t>Step c: Create Supply Point(s) and issue SPID(s) to Scottish Water [T002.1]</w:t>
      </w:r>
    </w:p>
    <w:p w14:paraId="7487F22E" w14:textId="09788449" w:rsidR="005B6333" w:rsidRDefault="005B6333" w:rsidP="005B6333">
      <w:pPr>
        <w:spacing w:line="360" w:lineRule="auto"/>
        <w:jc w:val="both"/>
      </w:pPr>
      <w:r>
        <w:t xml:space="preserve">The CMA will create the Supply Point(s) and notify Scottish Water within 1 Business Day </w:t>
      </w:r>
      <w:r>
        <w:rPr>
          <w:bCs/>
        </w:rPr>
        <w:t>of allocating the Supply Point(s) to a Licensed Provider(s) (see step c, using</w:t>
      </w:r>
      <w:r>
        <w:t xml:space="preserve"> Data Transaction T002.1 (Notify New SPID</w:t>
      </w:r>
      <w:r w:rsidR="00EA59FA">
        <w:t xml:space="preserve"> (SW)</w:t>
      </w:r>
      <w:r>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77777777" w:rsidR="005B6333" w:rsidRDefault="005B6333" w:rsidP="005B6333">
      <w:pPr>
        <w:spacing w:before="120" w:line="360" w:lineRule="auto"/>
        <w:jc w:val="both"/>
        <w:rPr>
          <w:color w:val="auto"/>
        </w:rPr>
      </w:pPr>
      <w:r>
        <w:rPr>
          <w:color w:val="auto"/>
        </w:rPr>
        <w:t xml:space="preserve">The CMA will allocate the Supply Point(s) to a Licensed Provider(s) in accordance with the </w:t>
      </w:r>
      <w:r>
        <w:t xml:space="preserve">Gap Site </w:t>
      </w:r>
      <w:r>
        <w:rPr>
          <w:color w:val="auto"/>
        </w:rPr>
        <w:t>Allocation Process</w:t>
      </w:r>
      <w:r>
        <w:rPr>
          <w:b/>
          <w:color w:val="auto"/>
        </w:rPr>
        <w:t>.</w:t>
      </w:r>
    </w:p>
    <w:p w14:paraId="1E42F98A" w14:textId="3BD080B2" w:rsidR="005B6333" w:rsidRDefault="005B6333" w:rsidP="005B6333">
      <w:pPr>
        <w:spacing w:before="120" w:line="360" w:lineRule="auto"/>
        <w:jc w:val="both"/>
      </w:pPr>
      <w:r>
        <w:t xml:space="preserve">The CMA will notify the Licensed Provider(s) of the 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7777777" w:rsidR="0056711C" w:rsidRPr="00B6467A" w:rsidRDefault="0056711C" w:rsidP="00B6467A">
      <w:pPr>
        <w:spacing w:before="120" w:line="360" w:lineRule="auto"/>
        <w:jc w:val="both"/>
        <w:rPr>
          <w:color w:val="auto"/>
        </w:rPr>
      </w:pPr>
      <w:r w:rsidRPr="00B6467A">
        <w:rPr>
          <w:color w:val="auto"/>
        </w:rPr>
        <w:t>Scottish Water shall send to the 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FE798D">
        <w:rPr>
          <w:color w:val="auto"/>
        </w:rPr>
        <w:t>.</w:t>
      </w:r>
      <w:r w:rsidRPr="00B6467A">
        <w:rPr>
          <w:color w:val="auto"/>
        </w:rPr>
        <w:t xml:space="preserve"> </w:t>
      </w:r>
    </w:p>
    <w:p w14:paraId="0A57C55F" w14:textId="77777777" w:rsidR="0056711C" w:rsidRPr="00B6467A" w:rsidRDefault="0056711C" w:rsidP="00B6467A">
      <w:pPr>
        <w:spacing w:before="120" w:line="360" w:lineRule="auto"/>
        <w:jc w:val="both"/>
        <w:rPr>
          <w:color w:val="auto"/>
        </w:rPr>
      </w:pP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6" w:name="_Toc31184281"/>
      <w:bookmarkStart w:id="37" w:name="_Toc68677710"/>
      <w:r w:rsidRPr="007B403B">
        <w:rPr>
          <w:b w:val="0"/>
          <w:bCs w:val="0"/>
          <w:i w:val="0"/>
          <w:iCs w:val="0"/>
          <w:color w:val="244061"/>
        </w:rPr>
        <w:t>Where Scottish Water becomes aware of an Entry Change of Use</w:t>
      </w:r>
      <w:bookmarkEnd w:id="36"/>
      <w:bookmarkEnd w:id="37"/>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as a result of configuration changes or a change of use of existing SPIDs. </w:t>
      </w:r>
    </w:p>
    <w:p w14:paraId="529196CC"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charging. Where a new SPID is for Sewerage Services only it is the Licensed Provider’s responsibility to ensure that the connection date of the SPID is aligned with any backdating requirement or Live Rateable Value date.</w:t>
      </w:r>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 xml:space="preserve">These processes are common to both New Connections and New Supply Points and are described in Section </w:t>
      </w:r>
      <w:proofErr w:type="gramStart"/>
      <w:r w:rsidRPr="007B403B">
        <w:rPr>
          <w:rFonts w:eastAsia="Calibri" w:cs="Times New Roman"/>
          <w:color w:val="auto"/>
          <w:szCs w:val="22"/>
          <w:lang w:eastAsia="en-US"/>
        </w:rPr>
        <w:t>4</w:t>
      </w:r>
      <w:proofErr w:type="gramEnd"/>
    </w:p>
    <w:p w14:paraId="3D56C1C8" w14:textId="79369ADF" w:rsidR="006B191E" w:rsidRDefault="006B191E">
      <w:pPr>
        <w:rPr>
          <w:b/>
          <w:bCs/>
          <w:color w:val="00436E"/>
        </w:rPr>
      </w:pPr>
      <w:r>
        <w:rPr>
          <w:b/>
          <w:bCs/>
          <w:color w:val="00436E"/>
        </w:rPr>
        <w:br w:type="page"/>
      </w:r>
    </w:p>
    <w:p w14:paraId="0871F874" w14:textId="77777777" w:rsidR="005B6333" w:rsidRDefault="005B6333" w:rsidP="005B6333">
      <w:pPr>
        <w:pStyle w:val="Heading1"/>
        <w:spacing w:line="360" w:lineRule="auto"/>
        <w:rPr>
          <w:b w:val="0"/>
          <w:bCs w:val="0"/>
          <w:iCs/>
          <w:color w:val="00436E"/>
        </w:rPr>
      </w:pPr>
      <w:bookmarkStart w:id="38" w:name="_Toc325010921"/>
      <w:bookmarkStart w:id="39" w:name="_Toc325035661"/>
      <w:bookmarkStart w:id="40" w:name="_Toc31184282"/>
      <w:bookmarkStart w:id="41" w:name="_Toc68677711"/>
      <w:r>
        <w:rPr>
          <w:b w:val="0"/>
          <w:bCs w:val="0"/>
          <w:iCs/>
          <w:color w:val="00436E"/>
        </w:rPr>
        <w:t xml:space="preserve">Common </w:t>
      </w:r>
      <w:bookmarkEnd w:id="38"/>
      <w:r w:rsidR="00A0523C">
        <w:rPr>
          <w:b w:val="0"/>
          <w:bCs w:val="0"/>
          <w:iCs/>
          <w:color w:val="00436E"/>
        </w:rPr>
        <w:t xml:space="preserve">Phases of the </w:t>
      </w:r>
      <w:r w:rsidR="00EB3839">
        <w:rPr>
          <w:b w:val="0"/>
          <w:bCs w:val="0"/>
          <w:iCs/>
          <w:color w:val="00436E"/>
        </w:rPr>
        <w:t>Connection Process</w:t>
      </w:r>
      <w:bookmarkEnd w:id="39"/>
      <w:bookmarkEnd w:id="40"/>
      <w:bookmarkEnd w:id="41"/>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42" w:name="_Toc325035662"/>
      <w:bookmarkStart w:id="43" w:name="_Toc31184283"/>
      <w:bookmarkStart w:id="44" w:name="_Toc68677712"/>
      <w:r>
        <w:rPr>
          <w:b w:val="0"/>
          <w:bCs w:val="0"/>
          <w:i w:val="0"/>
          <w:iCs w:val="0"/>
          <w:color w:val="00436E"/>
        </w:rPr>
        <w:t>Description of Process Steps</w:t>
      </w:r>
      <w:bookmarkEnd w:id="42"/>
      <w:bookmarkEnd w:id="43"/>
      <w:bookmarkEnd w:id="44"/>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 xml:space="preserve">Troughs and Drinking </w:t>
      </w:r>
      <w:proofErr w:type="gramStart"/>
      <w:r>
        <w:t>Bowls;</w:t>
      </w:r>
      <w:proofErr w:type="gramEnd"/>
    </w:p>
    <w:p w14:paraId="31DB5D59" w14:textId="77777777" w:rsidR="00B85E3A" w:rsidRDefault="00B85E3A" w:rsidP="00B85E3A">
      <w:pPr>
        <w:numPr>
          <w:ilvl w:val="0"/>
          <w:numId w:val="33"/>
        </w:numPr>
        <w:spacing w:line="360" w:lineRule="auto"/>
        <w:jc w:val="both"/>
      </w:pPr>
      <w:r>
        <w:t xml:space="preserve">Outside </w:t>
      </w:r>
      <w:proofErr w:type="gramStart"/>
      <w:r>
        <w:t>Taps;</w:t>
      </w:r>
      <w:proofErr w:type="gramEnd"/>
    </w:p>
    <w:p w14:paraId="4798F679" w14:textId="77777777" w:rsidR="00B85E3A" w:rsidRDefault="00B85E3A" w:rsidP="00B85E3A">
      <w:pPr>
        <w:numPr>
          <w:ilvl w:val="0"/>
          <w:numId w:val="33"/>
        </w:numPr>
        <w:spacing w:line="360" w:lineRule="auto"/>
        <w:jc w:val="both"/>
      </w:pPr>
      <w:r>
        <w:t xml:space="preserve">Farm or </w:t>
      </w:r>
      <w:proofErr w:type="gramStart"/>
      <w:r>
        <w:t>Croft;</w:t>
      </w:r>
      <w:proofErr w:type="gramEnd"/>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non-zero Live Rateable Value has been assigned, then the appropriate Live Rateable </w:t>
      </w:r>
      <w:proofErr w:type="gramStart"/>
      <w:r w:rsidRPr="00510AB6">
        <w:rPr>
          <w:rFonts w:eastAsia="Calibri" w:cs="Times New Roman"/>
          <w:color w:val="auto"/>
          <w:szCs w:val="22"/>
          <w:lang w:eastAsia="en-US"/>
        </w:rPr>
        <w:t>Value;</w:t>
      </w:r>
      <w:proofErr w:type="gramEnd"/>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 xml:space="preserve">alue of </w:t>
      </w:r>
      <w:proofErr w:type="gramStart"/>
      <w:r w:rsidRPr="00510AB6">
        <w:rPr>
          <w:rFonts w:eastAsia="Calibri" w:cs="Times New Roman"/>
          <w:color w:val="auto"/>
          <w:szCs w:val="22"/>
          <w:lang w:eastAsia="en-US"/>
        </w:rPr>
        <w:t>£0.10;</w:t>
      </w:r>
      <w:proofErr w:type="gramEnd"/>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£999.90;</w:t>
      </w:r>
      <w:proofErr w:type="gramEnd"/>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£9,999.90;</w:t>
      </w:r>
      <w:proofErr w:type="gramEnd"/>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£19,999.90;</w:t>
      </w:r>
      <w:proofErr w:type="gramEnd"/>
      <w:r w:rsidRPr="00510AB6">
        <w:rPr>
          <w:rFonts w:eastAsia="Calibri" w:cs="Times New Roman"/>
          <w:color w:val="auto"/>
          <w:szCs w:val="22"/>
          <w:lang w:eastAsia="en-US"/>
        </w:rPr>
        <w:t xml:space="preserve">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for a new Supply Point, Scottish Water shall review the value after six months, at which point it would be expected that an actual value would be available and update the value in accordance with CSD0104. In the event that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20EF0165"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Tankered Effluent, the associated Chargeable Meter Size must be zero and in the case of </w:t>
      </w:r>
      <w:r w:rsidR="001625C0">
        <w:t xml:space="preserve">a meter with a Meter Treatment Type of </w:t>
      </w:r>
      <w:r w:rsidR="006D4C15">
        <w:t>Private Effluent</w:t>
      </w:r>
      <w:r w:rsidR="001625C0">
        <w:t>, or</w:t>
      </w:r>
      <w:r w:rsidR="006D4C15">
        <w:t xml:space="preserve"> Tankered Effluent, the Sewerage Chargeable Meter Size and the Non-Return to Sewer Allowance must be zero.</w:t>
      </w:r>
      <w:r w:rsidR="00FC084D">
        <w:t xml:space="preserve"> F</w:t>
      </w:r>
      <w:r w:rsidR="00894B38">
        <w:t>or all Meter Treatment Types, the Meter R</w:t>
      </w:r>
      <w:r w:rsidR="00060EA6">
        <w:t>e</w:t>
      </w:r>
      <w:r w:rsidR="00894B38">
        <w:t>ad Frequency must</w:t>
      </w:r>
      <w:r w:rsidR="00060EA6">
        <w:t xml:space="preserve"> either be monthly or bi-annually.</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xml:space="preserve">. The meter location should be notified in the form of OSGB X, Y co-ordinates in an </w:t>
      </w:r>
      <w:proofErr w:type="gramStart"/>
      <w:r>
        <w:t>all numeric</w:t>
      </w:r>
      <w:proofErr w:type="gramEnd"/>
      <w:r>
        <w:t xml:space="preserve">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In the event that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5" w:name="OLE_LINK4"/>
      <w:bookmarkStart w:id="46"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5"/>
      <w:bookmarkEnd w:id="46"/>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it cannot revert to a status of Unmeasureable.</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 xml:space="preserve">Step g3: Licensed Provider Submits </w:t>
      </w:r>
      <w:proofErr w:type="spellStart"/>
      <w:r>
        <w:rPr>
          <w:bCs/>
        </w:rPr>
        <w:t>YVe</w:t>
      </w:r>
      <w:proofErr w:type="spellEnd"/>
      <w:r>
        <w:rPr>
          <w:bCs/>
        </w:rPr>
        <w:t xml:space="preserve"> [T004.2]</w:t>
      </w:r>
    </w:p>
    <w:p w14:paraId="61498EE7" w14:textId="76D4ACB2" w:rsidR="009B0B8D" w:rsidRDefault="00FD4555" w:rsidP="007E1425">
      <w:pPr>
        <w:spacing w:line="360" w:lineRule="auto"/>
        <w:jc w:val="both"/>
      </w:pPr>
      <w:r>
        <w:t xml:space="preserve">Following the notification of a meter, the Water Services Licensed Provider may submit the </w:t>
      </w:r>
      <w:proofErr w:type="spellStart"/>
      <w:r>
        <w:t>YVe</w:t>
      </w:r>
      <w:proofErr w:type="spellEnd"/>
      <w:r>
        <w:t xml:space="preser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r>
        <w:t xml:space="preserve">In the event that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In the event that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77777777" w:rsidR="00CB088E" w:rsidRDefault="00CB088E" w:rsidP="00CB088E">
      <w:pPr>
        <w:pStyle w:val="Heading4"/>
        <w:spacing w:before="100"/>
      </w:pPr>
      <w:r>
        <w:t>Step j: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r w:rsidR="00EA61EC">
        <w:t>Customer</w:t>
      </w:r>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I</w:t>
      </w:r>
      <w:r>
        <w:rPr>
          <w:lang w:eastAsia="en-US"/>
        </w:rPr>
        <w:t>n the event that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Following the loading of a Customer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r>
        <w:t>In the event that only Sewerage Services are provided at the Supply Point</w:t>
      </w:r>
      <w:r w:rsidR="007A761D">
        <w:t xml:space="preserve"> or the associated Water Services Supply Point has already been made </w:t>
      </w:r>
      <w:r w:rsidR="00821930">
        <w:t>Tradeable</w:t>
      </w:r>
      <w:r>
        <w:t xml:space="preserve">, then for the Sewerage 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r>
        <w:t>In the event that only Sewerage Services are provided at t</w:t>
      </w:r>
      <w:r w:rsidR="007667CE">
        <w:t>he Supply Point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Point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77777777" w:rsidR="002915A1" w:rsidRDefault="007169BE" w:rsidP="00FE61CD">
      <w:pPr>
        <w:numPr>
          <w:ilvl w:val="1"/>
          <w:numId w:val="29"/>
        </w:numPr>
        <w:spacing w:before="100" w:beforeAutospacing="1" w:line="360" w:lineRule="auto"/>
      </w:pPr>
      <w:r>
        <w:t>T006.6 (Provide 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77777777" w:rsidR="002915A1" w:rsidRDefault="007169BE" w:rsidP="004B269D">
      <w:pPr>
        <w:numPr>
          <w:ilvl w:val="1"/>
          <w:numId w:val="29"/>
        </w:numPr>
        <w:spacing w:line="360" w:lineRule="auto"/>
        <w:ind w:left="1497" w:hanging="357"/>
      </w:pPr>
      <w:r>
        <w:t>T006.6 (Provide 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complete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r w:rsidR="00821930">
        <w:t>Tradeab</w:t>
      </w:r>
      <w:r w:rsidR="001D2339">
        <w:t>ility</w:t>
      </w:r>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47" w:name="OLE_LINK3"/>
      <w:r>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through the use of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47"/>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0A02D9B8"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F02312">
        <w:t>Update 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r>
        <w:t>In the event that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8" w:name="_Ref158712280"/>
      <w:bookmarkStart w:id="49" w:name="_Toc164671880"/>
      <w:bookmarkStart w:id="50" w:name="_Toc325010923"/>
      <w:bookmarkStart w:id="51" w:name="_Toc325035663"/>
      <w:bookmarkStart w:id="52" w:name="_Toc31184284"/>
      <w:bookmarkStart w:id="53" w:name="_Toc68677713"/>
      <w:r>
        <w:rPr>
          <w:b w:val="0"/>
          <w:bCs w:val="0"/>
          <w:i w:val="0"/>
          <w:iCs w:val="0"/>
          <w:color w:val="00436E"/>
        </w:rPr>
        <w:t>Process Diagram</w:t>
      </w:r>
      <w:bookmarkEnd w:id="48"/>
      <w:bookmarkEnd w:id="49"/>
      <w:r w:rsidR="000C13E9">
        <w:rPr>
          <w:b w:val="0"/>
          <w:bCs w:val="0"/>
          <w:i w:val="0"/>
          <w:iCs w:val="0"/>
          <w:color w:val="00436E"/>
        </w:rPr>
        <w:t>s</w:t>
      </w:r>
      <w:bookmarkEnd w:id="50"/>
      <w:bookmarkEnd w:id="51"/>
      <w:bookmarkEnd w:id="52"/>
      <w:bookmarkEnd w:id="53"/>
    </w:p>
    <w:p w14:paraId="027DAA43" w14:textId="77777777" w:rsidR="00CB088E" w:rsidRDefault="00CB088E" w:rsidP="00CB088E">
      <w:pPr>
        <w:spacing w:line="360" w:lineRule="auto"/>
      </w:pPr>
    </w:p>
    <w:p w14:paraId="29F97002" w14:textId="69F6DA8F" w:rsidR="00525EF1" w:rsidRDefault="00112FAE" w:rsidP="00CB088E">
      <w:pPr>
        <w:spacing w:line="360" w:lineRule="auto"/>
      </w:pPr>
      <w:r>
        <w:object w:dxaOrig="8902" w:dyaOrig="13209"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616.2pt" o:ole="">
            <v:imagedata r:id="rId13" o:title=""/>
          </v:shape>
          <o:OLEObject Type="Embed" ProgID="Visio.Drawing.11" ShapeID="_x0000_i1025" DrawAspect="Content" ObjectID="_1679290849" r:id="rId14"/>
        </w:object>
      </w:r>
    </w:p>
    <w:p w14:paraId="614AC1E3" w14:textId="611B885E" w:rsidR="00525EF1" w:rsidRDefault="00525EF1" w:rsidP="00CB088E">
      <w:pPr>
        <w:spacing w:line="360" w:lineRule="auto"/>
      </w:pPr>
      <w:r>
        <w:br w:type="page"/>
      </w:r>
      <w:r w:rsidR="00AA2FF7">
        <w:object w:dxaOrig="8902" w:dyaOrig="13798" w14:anchorId="5517681E">
          <v:shape id="_x0000_i1026" type="#_x0000_t75" style="width:412.6pt;height:643pt" o:ole="">
            <v:imagedata r:id="rId15" o:title=""/>
          </v:shape>
          <o:OLEObject Type="Embed" ProgID="Visio.Drawing.11" ShapeID="_x0000_i1026" DrawAspect="Content" ObjectID="_1679290850" r:id="rId16"/>
        </w:object>
      </w:r>
    </w:p>
    <w:p w14:paraId="0BFD050C" w14:textId="77777777"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644BBA">
        <w:object w:dxaOrig="8910" w:dyaOrig="13800" w14:anchorId="7E021C77">
          <v:shape id="_x0000_i1027" type="#_x0000_t75" style="width:413.85pt;height:643.1pt" o:ole="">
            <v:imagedata r:id="rId20" o:title=""/>
          </v:shape>
          <o:OLEObject Type="Embed" ProgID="Visio.Drawing.11" ShapeID="_x0000_i1027" DrawAspect="Content" ObjectID="_1679290851" r:id="rId21"/>
        </w:object>
      </w:r>
      <w:r>
        <w:t xml:space="preserve"> </w:t>
      </w:r>
    </w:p>
    <w:p w14:paraId="04B76033" w14:textId="77777777" w:rsidR="00A40821" w:rsidRDefault="009B40FC" w:rsidP="00CB088E">
      <w:pPr>
        <w:spacing w:line="360" w:lineRule="auto"/>
        <w:rPr>
          <w:sz w:val="28"/>
          <w:szCs w:val="28"/>
        </w:rPr>
        <w:sectPr w:rsidR="00A40821" w:rsidSect="00525EF1">
          <w:pgSz w:w="16840" w:h="11907" w:orient="landscape" w:code="9"/>
          <w:pgMar w:top="1797" w:right="1418" w:bottom="1797" w:left="1588" w:header="709" w:footer="737" w:gutter="0"/>
          <w:pgBorders>
            <w:bottom w:val="single" w:sz="4" w:space="10" w:color="auto"/>
          </w:pgBorders>
          <w:cols w:space="708"/>
          <w:docGrid w:linePitch="360"/>
        </w:sectPr>
      </w:pPr>
      <w:r>
        <w:rPr>
          <w:noProof/>
        </w:rPr>
        <w:object w:dxaOrig="1440" w:dyaOrig="1440" w14:anchorId="320AEBB4">
          <v:shape id="_x0000_s1327" type="#_x0000_t75" style="position:absolute;margin-left:53.95pt;margin-top:0;width:595.8pt;height:448.35pt;z-index:251658240">
            <v:imagedata r:id="rId22" o:title=""/>
            <w10:wrap type="square"/>
          </v:shape>
          <o:OLEObject Type="Embed" ProgID="Visio.Drawing.11" ShapeID="_x0000_s1327" DrawAspect="Content" ObjectID="_1679290870" r:id="rId23"/>
        </w:object>
      </w:r>
    </w:p>
    <w:p w14:paraId="09F238E8" w14:textId="77777777" w:rsidR="00CB088E" w:rsidRDefault="00A40821" w:rsidP="00CB088E">
      <w:pPr>
        <w:spacing w:line="360" w:lineRule="auto"/>
        <w:rPr>
          <w:sz w:val="28"/>
          <w:szCs w:val="28"/>
        </w:rPr>
        <w:sectPr w:rsidR="00CB088E" w:rsidSect="00525EF1">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6.1pt;height:602.5pt" o:ole="">
            <v:imagedata r:id="rId24" o:title=""/>
          </v:shape>
          <o:OLEObject Type="Embed" ProgID="Visio.Drawing.11" ShapeID="_x0000_i1029" DrawAspect="Content" ObjectID="_1679290852"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54" w:name="_Ref161553181"/>
      <w:bookmarkStart w:id="55" w:name="_Toc164671881"/>
      <w:bookmarkStart w:id="56" w:name="_Toc325035664"/>
      <w:bookmarkStart w:id="57" w:name="_Toc31184285"/>
      <w:bookmarkStart w:id="58" w:name="_Toc325010924"/>
      <w:bookmarkStart w:id="59" w:name="_Toc68677714"/>
      <w:r>
        <w:rPr>
          <w:b w:val="0"/>
          <w:bCs w:val="0"/>
          <w:i w:val="0"/>
          <w:iCs w:val="0"/>
          <w:color w:val="00436E"/>
        </w:rPr>
        <w:t>Interface and Timetable Requirements</w:t>
      </w:r>
      <w:bookmarkEnd w:id="54"/>
      <w:bookmarkEnd w:id="55"/>
      <w:bookmarkEnd w:id="56"/>
      <w:bookmarkEnd w:id="57"/>
      <w:bookmarkEnd w:id="59"/>
      <w:r>
        <w:rPr>
          <w:b w:val="0"/>
          <w:bCs w:val="0"/>
          <w:i w:val="0"/>
          <w:iCs w:val="0"/>
          <w:color w:val="00436E"/>
        </w:rPr>
        <w:t xml:space="preserve">  </w:t>
      </w:r>
      <w:bookmarkEnd w:id="58"/>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77777777" w:rsidR="007F4A1C" w:rsidRDefault="007F4A1C" w:rsidP="00CB088E">
            <w:pPr>
              <w:rPr>
                <w:sz w:val="18"/>
                <w:szCs w:val="18"/>
              </w:rPr>
            </w:pPr>
            <w:r>
              <w:rPr>
                <w:sz w:val="18"/>
                <w:szCs w:val="18"/>
              </w:rPr>
              <w:t>within 5BD</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77777777" w:rsidR="007F4A1C" w:rsidRDefault="007F4A1C" w:rsidP="007F4A1C">
            <w:pPr>
              <w:rPr>
                <w:sz w:val="18"/>
                <w:szCs w:val="18"/>
              </w:rPr>
            </w:pPr>
            <w:r>
              <w:rPr>
                <w:sz w:val="18"/>
                <w:szCs w:val="18"/>
              </w:rPr>
              <w:t>within 17BDs 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 xml:space="preserve">Metered Building Water status – default setting is </w:t>
            </w:r>
            <w:proofErr w:type="gramStart"/>
            <w:r>
              <w:rPr>
                <w:sz w:val="18"/>
                <w:szCs w:val="18"/>
              </w:rPr>
              <w:t>False</w:t>
            </w:r>
            <w:proofErr w:type="gramEnd"/>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r>
              <w:rPr>
                <w:sz w:val="18"/>
                <w:szCs w:val="18"/>
              </w:rPr>
              <w:t>i,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 xml:space="preserve">(Optional) provision of </w:t>
            </w:r>
            <w:proofErr w:type="spellStart"/>
            <w:r>
              <w:rPr>
                <w:sz w:val="18"/>
                <w:szCs w:val="18"/>
              </w:rPr>
              <w:t>YVe</w:t>
            </w:r>
            <w:proofErr w:type="spellEnd"/>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77777777" w:rsidR="007F4A1C" w:rsidRDefault="007F4A1C" w:rsidP="00CB088E">
            <w:pPr>
              <w:rPr>
                <w:sz w:val="18"/>
                <w:szCs w:val="18"/>
              </w:rPr>
            </w:pPr>
            <w:r>
              <w:rPr>
                <w:sz w:val="18"/>
                <w:szCs w:val="18"/>
              </w:rPr>
              <w:t>j</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r>
              <w:rPr>
                <w:color w:val="auto"/>
                <w:sz w:val="18"/>
                <w:szCs w:val="18"/>
              </w:rPr>
              <w:t>f,j,k,l</w:t>
            </w:r>
            <w:proofErr w:type="spell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45C5B">
          <w:pgSz w:w="16840" w:h="11907" w:orient="landscape" w:code="9"/>
          <w:pgMar w:top="1440" w:right="1797" w:bottom="-1588" w:left="1797" w:header="709" w:footer="737" w:gutter="0"/>
          <w:pgBorders>
            <w:bottom w:val="single" w:sz="4" w:space="10" w:color="auto"/>
          </w:pgBorders>
          <w:cols w:space="708"/>
          <w:docGrid w:linePitch="360"/>
        </w:sectPr>
      </w:pPr>
    </w:p>
    <w:p w14:paraId="237896D0" w14:textId="77777777"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60" w:name="_Toc325035666"/>
      <w:bookmarkStart w:id="61" w:name="_Toc325035669"/>
      <w:bookmarkStart w:id="62" w:name="_Toc325010931"/>
      <w:bookmarkStart w:id="63" w:name="_Toc325035671"/>
      <w:bookmarkStart w:id="64" w:name="_Toc31184286"/>
      <w:bookmarkStart w:id="65" w:name="_Toc68677715"/>
      <w:bookmarkEnd w:id="60"/>
      <w:bookmarkEnd w:id="61"/>
      <w:r>
        <w:rPr>
          <w:b w:val="0"/>
          <w:color w:val="00436E"/>
        </w:rPr>
        <w:t>Appendix 1: Registration Data Checks at a New Connection/New Supply Point</w:t>
      </w:r>
      <w:bookmarkEnd w:id="62"/>
      <w:bookmarkEnd w:id="63"/>
      <w:bookmarkEnd w:id="64"/>
      <w:bookmarkEnd w:id="65"/>
    </w:p>
    <w:p w14:paraId="643E6C9F" w14:textId="77777777" w:rsidR="0008419A" w:rsidRDefault="0008419A" w:rsidP="0008419A">
      <w:pPr>
        <w:spacing w:line="360" w:lineRule="auto"/>
        <w:jc w:val="both"/>
      </w:pPr>
      <w:r>
        <w:t xml:space="preserve">A number of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in order to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r>
              <w:rPr>
                <w:b/>
                <w:color w:val="00436E"/>
              </w:rPr>
              <w:t xml:space="preserve"> :</w:t>
            </w:r>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7.7pt;height:45.15pt" o:ole="">
                  <v:imagedata r:id="rId26" o:title=""/>
                </v:shape>
                <o:OLEObject Type="Embed" ProgID="Visio.Drawing.11" ShapeID="_x0000_i1030" DrawAspect="Content" ObjectID="_1679290853"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 xml:space="preserve">LP not licensed for category of </w:t>
            </w:r>
            <w:proofErr w:type="gramStart"/>
            <w:r>
              <w:t>Services</w:t>
            </w:r>
            <w:proofErr w:type="gramEnd"/>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7.7pt;height:45.15pt" o:ole="">
                  <v:imagedata r:id="rId28" o:title=""/>
                </v:shape>
                <o:OLEObject Type="Embed" ProgID="Visio.Drawing.11" ShapeID="_x0000_i1031" DrawAspect="Content" ObjectID="_1679290854"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7.7pt;height:45.15pt" o:ole="">
                  <v:imagedata r:id="rId30" o:title=""/>
                </v:shape>
                <o:OLEObject Type="Embed" ProgID="Visio.Drawing.11" ShapeID="_x0000_i1032" DrawAspect="Content" ObjectID="_1679290855"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7.7pt;height:45.15pt" o:ole="">
                  <v:imagedata r:id="rId32" o:title=""/>
                </v:shape>
                <o:OLEObject Type="Embed" ProgID="Visio.Drawing.11" ShapeID="_x0000_i1033" DrawAspect="Content" ObjectID="_1679290856"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 xml:space="preserve">successfully </w:t>
            </w:r>
            <w:proofErr w:type="gramStart"/>
            <w:r w:rsidR="00B578F2">
              <w:t>submitted</w:t>
            </w:r>
            <w:proofErr w:type="gramEnd"/>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Tankered </w:t>
            </w:r>
            <w:r w:rsidR="002723DC">
              <w:t>Effluent</w:t>
            </w:r>
            <w:r>
              <w:t>; Chargeable Meter Size must be zero.</w:t>
            </w:r>
          </w:p>
          <w:p w14:paraId="0764FC23" w14:textId="77777777" w:rsidR="00CC52F5" w:rsidRDefault="00CC52F5" w:rsidP="002723DC">
            <w:r>
              <w:t xml:space="preserve">For </w:t>
            </w:r>
            <w:r w:rsidR="002723DC">
              <w:t xml:space="preserve">Meter Treatments of; </w:t>
            </w:r>
            <w:r>
              <w:t>Private Effluent</w:t>
            </w:r>
            <w:r w:rsidR="002723DC">
              <w:t>, or</w:t>
            </w:r>
            <w:r>
              <w:t xml:space="preserve"> Tankered Effluent</w:t>
            </w:r>
            <w:r w:rsidR="002723DC">
              <w:t>;</w:t>
            </w:r>
            <w:r>
              <w:t xml:space="preserve"> Sewerage Chargeable Meter Size and Non-Return to Sewer Allowance must be zero.</w:t>
            </w:r>
          </w:p>
          <w:p w14:paraId="02977627" w14:textId="215932CA" w:rsidR="000E7E97" w:rsidRDefault="000E7E97" w:rsidP="002723DC">
            <w:r>
              <w:t xml:space="preserve">Meter Read Frequency must be </w:t>
            </w:r>
            <w:r w:rsidR="003939D4">
              <w:t>‘’M’’</w:t>
            </w:r>
            <w:r w:rsidR="00537085">
              <w:t xml:space="preserve"> or ‘’B’’.</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7.7pt;height:45.15pt" o:ole="">
                  <v:imagedata r:id="rId32" o:title=""/>
                </v:shape>
                <o:OLEObject Type="Embed" ProgID="Visio.Drawing.11" ShapeID="_x0000_i1034" DrawAspect="Content" ObjectID="_1679290857"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r>
              <w:t>Unmeasureable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7.7pt;height:45.15pt" o:ole="">
                  <v:imagedata r:id="rId35" o:title=""/>
                </v:shape>
                <o:OLEObject Type="Embed" ProgID="Visio.Drawing.11" ShapeID="_x0000_i1035" DrawAspect="Content" ObjectID="_1679290858"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r>
              <w:t xml:space="preserve">Submit  </w:t>
            </w:r>
            <w:r w:rsidR="00052156">
              <w:t>Customer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7.7pt;height:45.15pt" o:ole="">
                  <v:imagedata r:id="rId37" o:title=""/>
                </v:shape>
                <o:OLEObject Type="Embed" ProgID="Visio.Drawing.11" ShapeID="_x0000_i1036" DrawAspect="Content" ObjectID="_1679290859"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D372E9" w:rsidR="0008419A" w:rsidRDefault="000E5A16" w:rsidP="00374E1D">
            <w:r>
              <w:t xml:space="preserve">Flow is valid only for an SS SPID without an associated WS SPID, or where there is a WS SPID which is </w:t>
            </w:r>
            <w:r w:rsidR="00821930">
              <w:t>Tradeable</w:t>
            </w:r>
            <w:r>
              <w:t xml:space="preserve">, TDISC, </w:t>
            </w:r>
            <w:r w:rsidR="00174ED4">
              <w:t xml:space="preserve">TTRAN, PPDISC, </w:t>
            </w:r>
            <w:r>
              <w:t>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7.7pt;height:45.15pt" o:ole="">
                  <v:imagedata r:id="rId39" o:title=""/>
                </v:shape>
                <o:OLEObject Type="Embed" ProgID="Visio.Drawing.11" ShapeID="_x0000_i1037" DrawAspect="Content" ObjectID="_1679290860"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70.4pt;height:47.3pt" o:ole="">
                  <v:imagedata r:id="rId41" o:title=""/>
                </v:shape>
                <o:OLEObject Type="Embed" ProgID="Visio.Drawing.11" ShapeID="_x0000_i1038" DrawAspect="Content" ObjectID="_1679290861"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 xml:space="preserve">Check that a Partial Registration has been received for the </w:t>
            </w:r>
            <w:proofErr w:type="gramStart"/>
            <w:r>
              <w:t>SPID;</w:t>
            </w:r>
            <w:proofErr w:type="gramEnd"/>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w:t>
            </w:r>
            <w:proofErr w:type="gramStart"/>
            <w:r w:rsidR="00C663D6">
              <w:t>submitted</w:t>
            </w:r>
            <w:r w:rsidR="0056161A">
              <w:t>;</w:t>
            </w:r>
            <w:proofErr w:type="gramEnd"/>
            <w:r>
              <w:t xml:space="preserve"> </w:t>
            </w:r>
          </w:p>
          <w:p w14:paraId="1614089E" w14:textId="77777777" w:rsidR="00B916B7" w:rsidRDefault="0056161A" w:rsidP="0056161A">
            <w:pPr>
              <w:numPr>
                <w:ilvl w:val="0"/>
                <w:numId w:val="26"/>
              </w:numPr>
            </w:pPr>
            <w:r>
              <w:t xml:space="preserve">Check that a </w:t>
            </w:r>
            <w:r w:rsidR="00A21A44">
              <w:t xml:space="preserve">Customer name has been </w:t>
            </w:r>
            <w:proofErr w:type="gramStart"/>
            <w:r w:rsidR="00A21A44">
              <w:t>submitted</w:t>
            </w:r>
            <w:proofErr w:type="gramEnd"/>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WS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66" w:name="_Toc164671884"/>
    </w:p>
    <w:p w14:paraId="5779CA7D" w14:textId="590BA140" w:rsidR="0008419A" w:rsidRPr="002E59E3" w:rsidRDefault="000E2339" w:rsidP="002E59E3">
      <w:pPr>
        <w:tabs>
          <w:tab w:val="left" w:pos="8051"/>
        </w:tabs>
        <w:sectPr w:rsidR="0008419A" w:rsidRPr="002E59E3" w:rsidSect="00E45C5B">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67" w:name="_Toc325010932"/>
      <w:bookmarkStart w:id="68" w:name="_Toc325035672"/>
      <w:bookmarkStart w:id="69" w:name="_Toc31184287"/>
      <w:bookmarkStart w:id="70" w:name="_Toc68677716"/>
      <w:r>
        <w:rPr>
          <w:b w:val="0"/>
          <w:color w:val="00436E"/>
        </w:rPr>
        <w:t xml:space="preserve">Appendix 2 </w:t>
      </w:r>
      <w:r w:rsidR="00BC1F0E">
        <w:rPr>
          <w:b w:val="0"/>
          <w:color w:val="00436E"/>
        </w:rPr>
        <w:t>:</w:t>
      </w:r>
      <w:r>
        <w:rPr>
          <w:b w:val="0"/>
          <w:color w:val="00436E"/>
        </w:rPr>
        <w:t xml:space="preserve"> Process Flowchart Symbols</w:t>
      </w:r>
      <w:bookmarkEnd w:id="66"/>
      <w:bookmarkEnd w:id="67"/>
      <w:bookmarkEnd w:id="68"/>
      <w:bookmarkEnd w:id="69"/>
      <w:bookmarkEnd w:id="7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34"/>
        <w:gridCol w:w="3809"/>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9.55pt;height:71.45pt" o:ole="">
                  <v:imagedata r:id="rId44" o:title=""/>
                </v:shape>
                <o:OLEObject Type="Embed" ProgID="Visio.Drawing.11" ShapeID="_x0000_i1039" DrawAspect="Content" ObjectID="_1679290862"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 xml:space="preserve">An action </w:t>
            </w:r>
            <w:proofErr w:type="gramStart"/>
            <w:r>
              <w:t>step</w:t>
            </w:r>
            <w:proofErr w:type="gramEnd"/>
            <w:r>
              <w:t>. It appears in the “swimlane”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80pt;height:55.35pt" o:ole="">
                  <v:imagedata r:id="rId46" o:title=""/>
                </v:shape>
                <o:OLEObject Type="Embed" ProgID="Visio.Drawing.11" ShapeID="_x0000_i1040" DrawAspect="Content" ObjectID="_1679290863"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1pt;height:41.35pt" o:ole="">
                  <v:imagedata r:id="rId48" o:title=""/>
                </v:shape>
                <o:OLEObject Type="Embed" ProgID="Visio.Drawing.11" ShapeID="_x0000_i1041" DrawAspect="Content" ObjectID="_1679290864"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80pt;height:43pt" o:ole="">
                  <v:imagedata r:id="rId50" o:title=""/>
                </v:shape>
                <o:OLEObject Type="Embed" ProgID="Visio.Drawing.11" ShapeID="_x0000_i1042" DrawAspect="Content" ObjectID="_1679290865"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8.65pt;height:52.65pt" o:ole="">
                  <v:imagedata r:id="rId52" o:title=""/>
                </v:shape>
                <o:OLEObject Type="Embed" ProgID="Visio.Drawing.11" ShapeID="_x0000_i1043" DrawAspect="Content" ObjectID="_1679290866"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0.3pt;height:40.3pt" o:ole="">
                  <v:imagedata r:id="rId54" o:title=""/>
                </v:shape>
                <o:OLEObject Type="Embed" ProgID="Visio.Drawing.11" ShapeID="_x0000_i1044" DrawAspect="Content" ObjectID="_1679290867"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0.3pt;height:40.3pt" o:ole="">
                  <v:imagedata r:id="rId56" o:title=""/>
                </v:shape>
                <o:OLEObject Type="Embed" ProgID="Visio.Drawing.11" ShapeID="_x0000_i1045" DrawAspect="Content" ObjectID="_1679290868" r:id="rId57"/>
              </w:object>
            </w:r>
            <w:r>
              <w:t xml:space="preserve"> </w:t>
            </w:r>
            <w:r>
              <w:object w:dxaOrig="811" w:dyaOrig="783" w14:anchorId="794CEA70">
                <v:shape id="_x0000_i1046" type="#_x0000_t75" style="width:40.3pt;height:40.3pt" o:ole="">
                  <v:imagedata r:id="rId58" o:title=""/>
                </v:shape>
                <o:OLEObject Type="Embed" ProgID="Visio.Drawing.11" ShapeID="_x0000_i1046" DrawAspect="Content" ObjectID="_1679290869"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C0F26" w14:textId="77777777" w:rsidR="009B40FC" w:rsidRDefault="009B40FC">
      <w:r>
        <w:separator/>
      </w:r>
    </w:p>
  </w:endnote>
  <w:endnote w:type="continuationSeparator" w:id="0">
    <w:p w14:paraId="32A926C1" w14:textId="77777777" w:rsidR="009B40FC" w:rsidRDefault="009B40FC">
      <w:r>
        <w:continuationSeparator/>
      </w:r>
    </w:p>
  </w:endnote>
  <w:endnote w:type="continuationNotice" w:id="1">
    <w:p w14:paraId="2BA18A09" w14:textId="77777777" w:rsidR="009B40FC" w:rsidRDefault="009B4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77389981" w:rsidR="00B62CF4" w:rsidRDefault="00B62CF4" w:rsidP="006F529D">
    <w:pPr>
      <w:pStyle w:val="Footer"/>
      <w:tabs>
        <w:tab w:val="clear" w:pos="8306"/>
        <w:tab w:val="right" w:pos="8364"/>
        <w:tab w:val="right" w:pos="11340"/>
      </w:tabs>
    </w:pPr>
    <w:r>
      <w:rPr>
        <w:rFonts w:ascii="Calibri" w:hAnsi="Calibri"/>
        <w:sz w:val="18"/>
        <w:szCs w:val="18"/>
      </w:rPr>
      <w:t>Version 1</w:t>
    </w:r>
    <w:r w:rsidR="001E2224">
      <w:rPr>
        <w:rFonts w:ascii="Calibri" w:hAnsi="Calibri"/>
        <w:sz w:val="18"/>
        <w:szCs w:val="18"/>
      </w:rPr>
      <w:t>5.0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A610B" w14:textId="77777777" w:rsidR="009B40FC" w:rsidRDefault="009B40FC">
      <w:r>
        <w:separator/>
      </w:r>
    </w:p>
  </w:footnote>
  <w:footnote w:type="continuationSeparator" w:id="0">
    <w:p w14:paraId="144E90D7" w14:textId="77777777" w:rsidR="009B40FC" w:rsidRDefault="009B40FC">
      <w:r>
        <w:continuationSeparator/>
      </w:r>
    </w:p>
  </w:footnote>
  <w:footnote w:type="continuationNotice" w:id="1">
    <w:p w14:paraId="084FA98E" w14:textId="77777777" w:rsidR="009B40FC" w:rsidRDefault="009B40FC"/>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0"/>
  </w:num>
  <w:num w:numId="4">
    <w:abstractNumId w:val="16"/>
  </w:num>
  <w:num w:numId="5">
    <w:abstractNumId w:val="10"/>
  </w:num>
  <w:num w:numId="6">
    <w:abstractNumId w:val="29"/>
  </w:num>
  <w:num w:numId="7">
    <w:abstractNumId w:val="23"/>
  </w:num>
  <w:num w:numId="8">
    <w:abstractNumId w:val="18"/>
  </w:num>
  <w:num w:numId="9">
    <w:abstractNumId w:val="2"/>
  </w:num>
  <w:num w:numId="10">
    <w:abstractNumId w:val="27"/>
  </w:num>
  <w:num w:numId="11">
    <w:abstractNumId w:val="7"/>
  </w:num>
  <w:num w:numId="12">
    <w:abstractNumId w:val="11"/>
  </w:num>
  <w:num w:numId="13">
    <w:abstractNumId w:val="19"/>
  </w:num>
  <w:num w:numId="14">
    <w:abstractNumId w:val="31"/>
  </w:num>
  <w:num w:numId="15">
    <w:abstractNumId w:val="26"/>
  </w:num>
  <w:num w:numId="16">
    <w:abstractNumId w:val="13"/>
  </w:num>
  <w:num w:numId="17">
    <w:abstractNumId w:val="14"/>
  </w:num>
  <w:num w:numId="18">
    <w:abstractNumId w:val="25"/>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12"/>
  </w:num>
  <w:num w:numId="24">
    <w:abstractNumId w:val="30"/>
  </w:num>
  <w:num w:numId="25">
    <w:abstractNumId w:val="28"/>
  </w:num>
  <w:num w:numId="26">
    <w:abstractNumId w:val="22"/>
  </w:num>
  <w:num w:numId="27">
    <w:abstractNumId w:val="21"/>
  </w:num>
  <w:num w:numId="28">
    <w:abstractNumId w:val="15"/>
  </w:num>
  <w:num w:numId="29">
    <w:abstractNumId w:val="4"/>
  </w:num>
  <w:num w:numId="30">
    <w:abstractNumId w:val="6"/>
  </w:num>
  <w:num w:numId="31">
    <w:abstractNumId w:val="5"/>
  </w:num>
  <w:num w:numId="32">
    <w:abstractNumId w:val="24"/>
  </w:num>
  <w:num w:numId="33">
    <w:abstractNumId w:val="3"/>
  </w:num>
  <w:num w:numId="34">
    <w:abstractNumId w:val="17"/>
  </w:num>
  <w:num w:numId="35">
    <w:abstractNumId w:val="9"/>
  </w:num>
  <w:num w:numId="36">
    <w:abstractNumId w:val="28"/>
  </w:num>
  <w:num w:numId="37">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158D6"/>
    <w:rsid w:val="00026B24"/>
    <w:rsid w:val="00026F8E"/>
    <w:rsid w:val="000270D0"/>
    <w:rsid w:val="00027D15"/>
    <w:rsid w:val="00030233"/>
    <w:rsid w:val="000306A7"/>
    <w:rsid w:val="00030E08"/>
    <w:rsid w:val="000323C9"/>
    <w:rsid w:val="00033765"/>
    <w:rsid w:val="00034AE2"/>
    <w:rsid w:val="00040205"/>
    <w:rsid w:val="00044AAF"/>
    <w:rsid w:val="00047367"/>
    <w:rsid w:val="0005099C"/>
    <w:rsid w:val="00050A97"/>
    <w:rsid w:val="00052156"/>
    <w:rsid w:val="000528A5"/>
    <w:rsid w:val="00054348"/>
    <w:rsid w:val="00055235"/>
    <w:rsid w:val="00056537"/>
    <w:rsid w:val="00056A8F"/>
    <w:rsid w:val="0005735D"/>
    <w:rsid w:val="00060C41"/>
    <w:rsid w:val="00060EA6"/>
    <w:rsid w:val="00062E5D"/>
    <w:rsid w:val="00063BD3"/>
    <w:rsid w:val="0006498D"/>
    <w:rsid w:val="0006560F"/>
    <w:rsid w:val="00066D89"/>
    <w:rsid w:val="00073CA3"/>
    <w:rsid w:val="00073D75"/>
    <w:rsid w:val="0007510B"/>
    <w:rsid w:val="00080A4B"/>
    <w:rsid w:val="00080A9E"/>
    <w:rsid w:val="00080D2F"/>
    <w:rsid w:val="000819B6"/>
    <w:rsid w:val="0008419A"/>
    <w:rsid w:val="000850AC"/>
    <w:rsid w:val="00086553"/>
    <w:rsid w:val="00093239"/>
    <w:rsid w:val="0009332A"/>
    <w:rsid w:val="0009552F"/>
    <w:rsid w:val="00096D9D"/>
    <w:rsid w:val="000A0A53"/>
    <w:rsid w:val="000A2158"/>
    <w:rsid w:val="000A2921"/>
    <w:rsid w:val="000A3C24"/>
    <w:rsid w:val="000A57F9"/>
    <w:rsid w:val="000A6DE4"/>
    <w:rsid w:val="000B10BB"/>
    <w:rsid w:val="000B1E13"/>
    <w:rsid w:val="000B212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246F"/>
    <w:rsid w:val="000D31BB"/>
    <w:rsid w:val="000D726C"/>
    <w:rsid w:val="000D7FB0"/>
    <w:rsid w:val="000E0285"/>
    <w:rsid w:val="000E05FE"/>
    <w:rsid w:val="000E09FD"/>
    <w:rsid w:val="000E2339"/>
    <w:rsid w:val="000E2E5E"/>
    <w:rsid w:val="000E39D3"/>
    <w:rsid w:val="000E42F3"/>
    <w:rsid w:val="000E5232"/>
    <w:rsid w:val="000E5A16"/>
    <w:rsid w:val="000E6473"/>
    <w:rsid w:val="000E68BC"/>
    <w:rsid w:val="000E6999"/>
    <w:rsid w:val="000E78E5"/>
    <w:rsid w:val="000E7E97"/>
    <w:rsid w:val="000F02F3"/>
    <w:rsid w:val="000F18E6"/>
    <w:rsid w:val="000F4B38"/>
    <w:rsid w:val="00101BC3"/>
    <w:rsid w:val="00104F48"/>
    <w:rsid w:val="001065E3"/>
    <w:rsid w:val="001071DE"/>
    <w:rsid w:val="001071FA"/>
    <w:rsid w:val="00112FAE"/>
    <w:rsid w:val="00116045"/>
    <w:rsid w:val="001167E8"/>
    <w:rsid w:val="00120399"/>
    <w:rsid w:val="001225F2"/>
    <w:rsid w:val="0012322C"/>
    <w:rsid w:val="00126253"/>
    <w:rsid w:val="001305AA"/>
    <w:rsid w:val="00131215"/>
    <w:rsid w:val="00134116"/>
    <w:rsid w:val="001352B3"/>
    <w:rsid w:val="00136AB8"/>
    <w:rsid w:val="00142AAC"/>
    <w:rsid w:val="00144152"/>
    <w:rsid w:val="00144E5A"/>
    <w:rsid w:val="001473EC"/>
    <w:rsid w:val="00150C08"/>
    <w:rsid w:val="00160233"/>
    <w:rsid w:val="00160D77"/>
    <w:rsid w:val="00162440"/>
    <w:rsid w:val="001625C0"/>
    <w:rsid w:val="001627E8"/>
    <w:rsid w:val="0016386A"/>
    <w:rsid w:val="00163DED"/>
    <w:rsid w:val="00166E64"/>
    <w:rsid w:val="00167110"/>
    <w:rsid w:val="00171C58"/>
    <w:rsid w:val="00173FDA"/>
    <w:rsid w:val="00174ED4"/>
    <w:rsid w:val="00176CCD"/>
    <w:rsid w:val="001802DE"/>
    <w:rsid w:val="001854AF"/>
    <w:rsid w:val="00187D76"/>
    <w:rsid w:val="00187E31"/>
    <w:rsid w:val="0019015F"/>
    <w:rsid w:val="001906BE"/>
    <w:rsid w:val="001953BD"/>
    <w:rsid w:val="001954B2"/>
    <w:rsid w:val="00197952"/>
    <w:rsid w:val="001A4120"/>
    <w:rsid w:val="001A4423"/>
    <w:rsid w:val="001A49B1"/>
    <w:rsid w:val="001A72FB"/>
    <w:rsid w:val="001A78E2"/>
    <w:rsid w:val="001B06D7"/>
    <w:rsid w:val="001B0E86"/>
    <w:rsid w:val="001B1A1D"/>
    <w:rsid w:val="001B2383"/>
    <w:rsid w:val="001B3BDB"/>
    <w:rsid w:val="001B60FF"/>
    <w:rsid w:val="001B7AB2"/>
    <w:rsid w:val="001C0E0D"/>
    <w:rsid w:val="001C1B0F"/>
    <w:rsid w:val="001C389C"/>
    <w:rsid w:val="001C39DC"/>
    <w:rsid w:val="001C6072"/>
    <w:rsid w:val="001C75B5"/>
    <w:rsid w:val="001D2339"/>
    <w:rsid w:val="001D365C"/>
    <w:rsid w:val="001D6D6F"/>
    <w:rsid w:val="001E1667"/>
    <w:rsid w:val="001E2224"/>
    <w:rsid w:val="001E310E"/>
    <w:rsid w:val="001E335C"/>
    <w:rsid w:val="001E51EF"/>
    <w:rsid w:val="001F2D54"/>
    <w:rsid w:val="001F3EDC"/>
    <w:rsid w:val="001F556C"/>
    <w:rsid w:val="0020027C"/>
    <w:rsid w:val="0020117F"/>
    <w:rsid w:val="00201450"/>
    <w:rsid w:val="0020267C"/>
    <w:rsid w:val="00202D77"/>
    <w:rsid w:val="00203435"/>
    <w:rsid w:val="002042D7"/>
    <w:rsid w:val="00204703"/>
    <w:rsid w:val="002058FE"/>
    <w:rsid w:val="002118D4"/>
    <w:rsid w:val="00214BD8"/>
    <w:rsid w:val="00216167"/>
    <w:rsid w:val="00230D38"/>
    <w:rsid w:val="0023239C"/>
    <w:rsid w:val="00237B53"/>
    <w:rsid w:val="00237C72"/>
    <w:rsid w:val="00242651"/>
    <w:rsid w:val="002432DC"/>
    <w:rsid w:val="00244F28"/>
    <w:rsid w:val="0024705E"/>
    <w:rsid w:val="00247BC6"/>
    <w:rsid w:val="002515BC"/>
    <w:rsid w:val="0025161E"/>
    <w:rsid w:val="0025440C"/>
    <w:rsid w:val="002570F3"/>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888"/>
    <w:rsid w:val="002F77D9"/>
    <w:rsid w:val="003009DD"/>
    <w:rsid w:val="0030238A"/>
    <w:rsid w:val="003023E3"/>
    <w:rsid w:val="00303347"/>
    <w:rsid w:val="0031354D"/>
    <w:rsid w:val="003155D4"/>
    <w:rsid w:val="00317282"/>
    <w:rsid w:val="003236B7"/>
    <w:rsid w:val="00324B16"/>
    <w:rsid w:val="0033073F"/>
    <w:rsid w:val="003312CB"/>
    <w:rsid w:val="0033191C"/>
    <w:rsid w:val="00331CC4"/>
    <w:rsid w:val="00333D22"/>
    <w:rsid w:val="00334585"/>
    <w:rsid w:val="00337A26"/>
    <w:rsid w:val="00340820"/>
    <w:rsid w:val="00341FCD"/>
    <w:rsid w:val="00343328"/>
    <w:rsid w:val="00347B65"/>
    <w:rsid w:val="0035233F"/>
    <w:rsid w:val="0035397A"/>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6993"/>
    <w:rsid w:val="00381772"/>
    <w:rsid w:val="003817D7"/>
    <w:rsid w:val="00383A45"/>
    <w:rsid w:val="00383AA9"/>
    <w:rsid w:val="00392FF8"/>
    <w:rsid w:val="003934CF"/>
    <w:rsid w:val="00393720"/>
    <w:rsid w:val="003939D4"/>
    <w:rsid w:val="003A04CB"/>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A72"/>
    <w:rsid w:val="003E6DC7"/>
    <w:rsid w:val="003E7781"/>
    <w:rsid w:val="003F24CE"/>
    <w:rsid w:val="003F30E6"/>
    <w:rsid w:val="003F32C2"/>
    <w:rsid w:val="003F7B6C"/>
    <w:rsid w:val="00400238"/>
    <w:rsid w:val="00400AE2"/>
    <w:rsid w:val="00401C66"/>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A2A"/>
    <w:rsid w:val="004404BD"/>
    <w:rsid w:val="00442C85"/>
    <w:rsid w:val="00444935"/>
    <w:rsid w:val="00450BA8"/>
    <w:rsid w:val="00452247"/>
    <w:rsid w:val="004526B9"/>
    <w:rsid w:val="00452B67"/>
    <w:rsid w:val="00452D4C"/>
    <w:rsid w:val="00454151"/>
    <w:rsid w:val="004606EE"/>
    <w:rsid w:val="004626DA"/>
    <w:rsid w:val="00462C11"/>
    <w:rsid w:val="00465214"/>
    <w:rsid w:val="00471037"/>
    <w:rsid w:val="00471546"/>
    <w:rsid w:val="00471B1A"/>
    <w:rsid w:val="00471FC6"/>
    <w:rsid w:val="004739F7"/>
    <w:rsid w:val="00474054"/>
    <w:rsid w:val="00474116"/>
    <w:rsid w:val="00475DAE"/>
    <w:rsid w:val="00477D49"/>
    <w:rsid w:val="0048148C"/>
    <w:rsid w:val="00481779"/>
    <w:rsid w:val="0048251D"/>
    <w:rsid w:val="004829E0"/>
    <w:rsid w:val="00484AB8"/>
    <w:rsid w:val="00486481"/>
    <w:rsid w:val="0048775C"/>
    <w:rsid w:val="00491BAF"/>
    <w:rsid w:val="00491CB9"/>
    <w:rsid w:val="004A11BC"/>
    <w:rsid w:val="004A2990"/>
    <w:rsid w:val="004B0BC4"/>
    <w:rsid w:val="004B1794"/>
    <w:rsid w:val="004B269D"/>
    <w:rsid w:val="004B6994"/>
    <w:rsid w:val="004C03BB"/>
    <w:rsid w:val="004C1C64"/>
    <w:rsid w:val="004C3295"/>
    <w:rsid w:val="004C6137"/>
    <w:rsid w:val="004C7795"/>
    <w:rsid w:val="004D2BA5"/>
    <w:rsid w:val="004D34F4"/>
    <w:rsid w:val="004D3FFA"/>
    <w:rsid w:val="004D688F"/>
    <w:rsid w:val="004E0589"/>
    <w:rsid w:val="004E23D0"/>
    <w:rsid w:val="004E52D8"/>
    <w:rsid w:val="004E603D"/>
    <w:rsid w:val="004F267C"/>
    <w:rsid w:val="004F2B1B"/>
    <w:rsid w:val="004F7E96"/>
    <w:rsid w:val="0050065F"/>
    <w:rsid w:val="00506128"/>
    <w:rsid w:val="00507060"/>
    <w:rsid w:val="005107BB"/>
    <w:rsid w:val="00510AB6"/>
    <w:rsid w:val="0051353D"/>
    <w:rsid w:val="00514E58"/>
    <w:rsid w:val="00514F26"/>
    <w:rsid w:val="00515197"/>
    <w:rsid w:val="0051662A"/>
    <w:rsid w:val="00523763"/>
    <w:rsid w:val="005243CC"/>
    <w:rsid w:val="00525D55"/>
    <w:rsid w:val="00525EF1"/>
    <w:rsid w:val="00527E21"/>
    <w:rsid w:val="00530BB9"/>
    <w:rsid w:val="005331A8"/>
    <w:rsid w:val="00534034"/>
    <w:rsid w:val="00534229"/>
    <w:rsid w:val="0053449D"/>
    <w:rsid w:val="00535322"/>
    <w:rsid w:val="00537085"/>
    <w:rsid w:val="00541852"/>
    <w:rsid w:val="00542138"/>
    <w:rsid w:val="00544480"/>
    <w:rsid w:val="00554155"/>
    <w:rsid w:val="005542BE"/>
    <w:rsid w:val="00556368"/>
    <w:rsid w:val="00556CF4"/>
    <w:rsid w:val="00556EA8"/>
    <w:rsid w:val="0056161A"/>
    <w:rsid w:val="005636A4"/>
    <w:rsid w:val="00563D19"/>
    <w:rsid w:val="0056711C"/>
    <w:rsid w:val="00567200"/>
    <w:rsid w:val="00570280"/>
    <w:rsid w:val="005709BD"/>
    <w:rsid w:val="00571179"/>
    <w:rsid w:val="005725CD"/>
    <w:rsid w:val="00573E36"/>
    <w:rsid w:val="005817DD"/>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283"/>
    <w:rsid w:val="00631AD7"/>
    <w:rsid w:val="006322C9"/>
    <w:rsid w:val="00635B70"/>
    <w:rsid w:val="006410DF"/>
    <w:rsid w:val="0064149F"/>
    <w:rsid w:val="00641C30"/>
    <w:rsid w:val="006431C5"/>
    <w:rsid w:val="00644BBA"/>
    <w:rsid w:val="00645763"/>
    <w:rsid w:val="006511C8"/>
    <w:rsid w:val="00651F35"/>
    <w:rsid w:val="00653C6C"/>
    <w:rsid w:val="00654625"/>
    <w:rsid w:val="0065795A"/>
    <w:rsid w:val="0066135E"/>
    <w:rsid w:val="00662C7C"/>
    <w:rsid w:val="00664817"/>
    <w:rsid w:val="0066490B"/>
    <w:rsid w:val="006655BC"/>
    <w:rsid w:val="0067405A"/>
    <w:rsid w:val="00674B37"/>
    <w:rsid w:val="0067603A"/>
    <w:rsid w:val="00681ED9"/>
    <w:rsid w:val="00683662"/>
    <w:rsid w:val="006870A6"/>
    <w:rsid w:val="0068720E"/>
    <w:rsid w:val="00691A7B"/>
    <w:rsid w:val="00695514"/>
    <w:rsid w:val="00695A81"/>
    <w:rsid w:val="0069644A"/>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58C1"/>
    <w:rsid w:val="006C7FA2"/>
    <w:rsid w:val="006D16AA"/>
    <w:rsid w:val="006D2984"/>
    <w:rsid w:val="006D4C15"/>
    <w:rsid w:val="006E42CF"/>
    <w:rsid w:val="006E6A2A"/>
    <w:rsid w:val="006F278C"/>
    <w:rsid w:val="006F5173"/>
    <w:rsid w:val="006F5197"/>
    <w:rsid w:val="006F529D"/>
    <w:rsid w:val="006F5F28"/>
    <w:rsid w:val="006F62B2"/>
    <w:rsid w:val="006F71C8"/>
    <w:rsid w:val="00701CF7"/>
    <w:rsid w:val="00703D15"/>
    <w:rsid w:val="00704B56"/>
    <w:rsid w:val="00704B68"/>
    <w:rsid w:val="0071277C"/>
    <w:rsid w:val="007169BE"/>
    <w:rsid w:val="00721575"/>
    <w:rsid w:val="00723F8A"/>
    <w:rsid w:val="007249A8"/>
    <w:rsid w:val="00725665"/>
    <w:rsid w:val="00725A36"/>
    <w:rsid w:val="0072641E"/>
    <w:rsid w:val="00726F62"/>
    <w:rsid w:val="00727FDA"/>
    <w:rsid w:val="007309BA"/>
    <w:rsid w:val="00730F33"/>
    <w:rsid w:val="007318EF"/>
    <w:rsid w:val="00731C4E"/>
    <w:rsid w:val="00732063"/>
    <w:rsid w:val="00737A57"/>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819"/>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33D8"/>
    <w:rsid w:val="007D3999"/>
    <w:rsid w:val="007D5757"/>
    <w:rsid w:val="007D6A3F"/>
    <w:rsid w:val="007D6AEC"/>
    <w:rsid w:val="007E1425"/>
    <w:rsid w:val="007E17A9"/>
    <w:rsid w:val="007E1D8E"/>
    <w:rsid w:val="007E1F4F"/>
    <w:rsid w:val="007E2A96"/>
    <w:rsid w:val="007E2D54"/>
    <w:rsid w:val="007E63D7"/>
    <w:rsid w:val="007F4A1C"/>
    <w:rsid w:val="007F5A29"/>
    <w:rsid w:val="00800016"/>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272F"/>
    <w:rsid w:val="0083444C"/>
    <w:rsid w:val="00841610"/>
    <w:rsid w:val="00842D2B"/>
    <w:rsid w:val="0084446B"/>
    <w:rsid w:val="00844E07"/>
    <w:rsid w:val="00846521"/>
    <w:rsid w:val="00856315"/>
    <w:rsid w:val="00856E38"/>
    <w:rsid w:val="00860310"/>
    <w:rsid w:val="00861C1A"/>
    <w:rsid w:val="00863AB0"/>
    <w:rsid w:val="00864CE7"/>
    <w:rsid w:val="00865D54"/>
    <w:rsid w:val="0086641A"/>
    <w:rsid w:val="00867707"/>
    <w:rsid w:val="008703CD"/>
    <w:rsid w:val="008717D5"/>
    <w:rsid w:val="0087213B"/>
    <w:rsid w:val="008749AF"/>
    <w:rsid w:val="0088075E"/>
    <w:rsid w:val="00884998"/>
    <w:rsid w:val="00886867"/>
    <w:rsid w:val="008873B7"/>
    <w:rsid w:val="00891020"/>
    <w:rsid w:val="00892A0C"/>
    <w:rsid w:val="0089305E"/>
    <w:rsid w:val="00894B38"/>
    <w:rsid w:val="0089655E"/>
    <w:rsid w:val="008A1A61"/>
    <w:rsid w:val="008A77FC"/>
    <w:rsid w:val="008B10AD"/>
    <w:rsid w:val="008B6BB6"/>
    <w:rsid w:val="008C0ECA"/>
    <w:rsid w:val="008C18AC"/>
    <w:rsid w:val="008C1A5F"/>
    <w:rsid w:val="008C4CAF"/>
    <w:rsid w:val="008C7889"/>
    <w:rsid w:val="008D0A66"/>
    <w:rsid w:val="008D1F73"/>
    <w:rsid w:val="008D3E50"/>
    <w:rsid w:val="008D4222"/>
    <w:rsid w:val="008D5742"/>
    <w:rsid w:val="008D5E1F"/>
    <w:rsid w:val="008D5ED3"/>
    <w:rsid w:val="008D6937"/>
    <w:rsid w:val="008E0FCD"/>
    <w:rsid w:val="008E19CE"/>
    <w:rsid w:val="008E1C3D"/>
    <w:rsid w:val="008E26DD"/>
    <w:rsid w:val="008E454D"/>
    <w:rsid w:val="008F4BF5"/>
    <w:rsid w:val="008F7C57"/>
    <w:rsid w:val="009015F5"/>
    <w:rsid w:val="00902110"/>
    <w:rsid w:val="00904D92"/>
    <w:rsid w:val="009058A5"/>
    <w:rsid w:val="00906493"/>
    <w:rsid w:val="00906F4D"/>
    <w:rsid w:val="009101C0"/>
    <w:rsid w:val="00910CAF"/>
    <w:rsid w:val="0091427F"/>
    <w:rsid w:val="00915C17"/>
    <w:rsid w:val="009166CE"/>
    <w:rsid w:val="00920CC8"/>
    <w:rsid w:val="0092130B"/>
    <w:rsid w:val="009247D9"/>
    <w:rsid w:val="0092664C"/>
    <w:rsid w:val="00927065"/>
    <w:rsid w:val="00930A5C"/>
    <w:rsid w:val="009316A6"/>
    <w:rsid w:val="0093299D"/>
    <w:rsid w:val="00934D5C"/>
    <w:rsid w:val="00935671"/>
    <w:rsid w:val="00937897"/>
    <w:rsid w:val="00937F91"/>
    <w:rsid w:val="009422A2"/>
    <w:rsid w:val="00942707"/>
    <w:rsid w:val="00943159"/>
    <w:rsid w:val="00947FC2"/>
    <w:rsid w:val="0095010B"/>
    <w:rsid w:val="00950634"/>
    <w:rsid w:val="009506F6"/>
    <w:rsid w:val="00950B08"/>
    <w:rsid w:val="00952551"/>
    <w:rsid w:val="00954C65"/>
    <w:rsid w:val="00955215"/>
    <w:rsid w:val="00956302"/>
    <w:rsid w:val="00956D73"/>
    <w:rsid w:val="00960EF0"/>
    <w:rsid w:val="00962E4C"/>
    <w:rsid w:val="00964EF5"/>
    <w:rsid w:val="00964F8D"/>
    <w:rsid w:val="00965FA0"/>
    <w:rsid w:val="009663EF"/>
    <w:rsid w:val="0096712B"/>
    <w:rsid w:val="00967CAE"/>
    <w:rsid w:val="00970D0E"/>
    <w:rsid w:val="00971708"/>
    <w:rsid w:val="009720B7"/>
    <w:rsid w:val="00972FFC"/>
    <w:rsid w:val="00974C43"/>
    <w:rsid w:val="00974F61"/>
    <w:rsid w:val="009754DE"/>
    <w:rsid w:val="0099142A"/>
    <w:rsid w:val="00991BBD"/>
    <w:rsid w:val="00992D73"/>
    <w:rsid w:val="009930CF"/>
    <w:rsid w:val="00995664"/>
    <w:rsid w:val="00997E1E"/>
    <w:rsid w:val="00997EE7"/>
    <w:rsid w:val="009A0D87"/>
    <w:rsid w:val="009A30C7"/>
    <w:rsid w:val="009A417D"/>
    <w:rsid w:val="009A58C3"/>
    <w:rsid w:val="009A6748"/>
    <w:rsid w:val="009B0B8D"/>
    <w:rsid w:val="009B0BC4"/>
    <w:rsid w:val="009B152B"/>
    <w:rsid w:val="009B1747"/>
    <w:rsid w:val="009B2D05"/>
    <w:rsid w:val="009B40FC"/>
    <w:rsid w:val="009B5832"/>
    <w:rsid w:val="009B7201"/>
    <w:rsid w:val="009C0077"/>
    <w:rsid w:val="009C1044"/>
    <w:rsid w:val="009C1EFA"/>
    <w:rsid w:val="009C2D91"/>
    <w:rsid w:val="009C349E"/>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4361"/>
    <w:rsid w:val="009E78CC"/>
    <w:rsid w:val="009E7905"/>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4AF7"/>
    <w:rsid w:val="00A250F0"/>
    <w:rsid w:val="00A31676"/>
    <w:rsid w:val="00A326E6"/>
    <w:rsid w:val="00A3379F"/>
    <w:rsid w:val="00A33FB5"/>
    <w:rsid w:val="00A36253"/>
    <w:rsid w:val="00A40270"/>
    <w:rsid w:val="00A40821"/>
    <w:rsid w:val="00A43A47"/>
    <w:rsid w:val="00A43EA4"/>
    <w:rsid w:val="00A46DDB"/>
    <w:rsid w:val="00A540D9"/>
    <w:rsid w:val="00A5480B"/>
    <w:rsid w:val="00A567CE"/>
    <w:rsid w:val="00A6101F"/>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FF7"/>
    <w:rsid w:val="00AA4116"/>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73AF"/>
    <w:rsid w:val="00B0019F"/>
    <w:rsid w:val="00B019EC"/>
    <w:rsid w:val="00B0491D"/>
    <w:rsid w:val="00B04CD9"/>
    <w:rsid w:val="00B15F59"/>
    <w:rsid w:val="00B16D23"/>
    <w:rsid w:val="00B16E55"/>
    <w:rsid w:val="00B17531"/>
    <w:rsid w:val="00B2463F"/>
    <w:rsid w:val="00B248BC"/>
    <w:rsid w:val="00B26177"/>
    <w:rsid w:val="00B26939"/>
    <w:rsid w:val="00B30CC3"/>
    <w:rsid w:val="00B33996"/>
    <w:rsid w:val="00B3462B"/>
    <w:rsid w:val="00B3631A"/>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BC2"/>
    <w:rsid w:val="00BB2D1B"/>
    <w:rsid w:val="00BB4998"/>
    <w:rsid w:val="00BB6EF7"/>
    <w:rsid w:val="00BC042F"/>
    <w:rsid w:val="00BC1F0E"/>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10357"/>
    <w:rsid w:val="00C11170"/>
    <w:rsid w:val="00C13B62"/>
    <w:rsid w:val="00C21690"/>
    <w:rsid w:val="00C26FCC"/>
    <w:rsid w:val="00C32EA3"/>
    <w:rsid w:val="00C3337F"/>
    <w:rsid w:val="00C43901"/>
    <w:rsid w:val="00C51307"/>
    <w:rsid w:val="00C52F1A"/>
    <w:rsid w:val="00C551A8"/>
    <w:rsid w:val="00C5698B"/>
    <w:rsid w:val="00C579A7"/>
    <w:rsid w:val="00C57FB9"/>
    <w:rsid w:val="00C610DA"/>
    <w:rsid w:val="00C611BF"/>
    <w:rsid w:val="00C62977"/>
    <w:rsid w:val="00C637D1"/>
    <w:rsid w:val="00C663D6"/>
    <w:rsid w:val="00C67F52"/>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E07F8"/>
    <w:rsid w:val="00CE1858"/>
    <w:rsid w:val="00CE274B"/>
    <w:rsid w:val="00CE3ACB"/>
    <w:rsid w:val="00CE4D97"/>
    <w:rsid w:val="00CE63F2"/>
    <w:rsid w:val="00CF02D1"/>
    <w:rsid w:val="00CF4E37"/>
    <w:rsid w:val="00CF5FCC"/>
    <w:rsid w:val="00CF764C"/>
    <w:rsid w:val="00D0035D"/>
    <w:rsid w:val="00D025C9"/>
    <w:rsid w:val="00D03AE5"/>
    <w:rsid w:val="00D066D2"/>
    <w:rsid w:val="00D06CF9"/>
    <w:rsid w:val="00D10904"/>
    <w:rsid w:val="00D1375D"/>
    <w:rsid w:val="00D15DE4"/>
    <w:rsid w:val="00D16021"/>
    <w:rsid w:val="00D244A1"/>
    <w:rsid w:val="00D24645"/>
    <w:rsid w:val="00D25047"/>
    <w:rsid w:val="00D26861"/>
    <w:rsid w:val="00D276F8"/>
    <w:rsid w:val="00D33AEC"/>
    <w:rsid w:val="00D36C34"/>
    <w:rsid w:val="00D40F78"/>
    <w:rsid w:val="00D43551"/>
    <w:rsid w:val="00D445A3"/>
    <w:rsid w:val="00D44DF7"/>
    <w:rsid w:val="00D55770"/>
    <w:rsid w:val="00D55847"/>
    <w:rsid w:val="00D56012"/>
    <w:rsid w:val="00D60B8C"/>
    <w:rsid w:val="00D61449"/>
    <w:rsid w:val="00D62928"/>
    <w:rsid w:val="00D6398F"/>
    <w:rsid w:val="00D641CA"/>
    <w:rsid w:val="00D71330"/>
    <w:rsid w:val="00D713F3"/>
    <w:rsid w:val="00D71810"/>
    <w:rsid w:val="00D719D0"/>
    <w:rsid w:val="00D733A9"/>
    <w:rsid w:val="00D75E61"/>
    <w:rsid w:val="00D803EB"/>
    <w:rsid w:val="00D81B21"/>
    <w:rsid w:val="00D82D9A"/>
    <w:rsid w:val="00D84585"/>
    <w:rsid w:val="00D86D13"/>
    <w:rsid w:val="00D90F96"/>
    <w:rsid w:val="00D91B69"/>
    <w:rsid w:val="00D97930"/>
    <w:rsid w:val="00DB182A"/>
    <w:rsid w:val="00DB2CC5"/>
    <w:rsid w:val="00DC2202"/>
    <w:rsid w:val="00DC31B7"/>
    <w:rsid w:val="00DC334D"/>
    <w:rsid w:val="00DC402E"/>
    <w:rsid w:val="00DC5CC0"/>
    <w:rsid w:val="00DC5E5B"/>
    <w:rsid w:val="00DC5E87"/>
    <w:rsid w:val="00DC6BEA"/>
    <w:rsid w:val="00DD069D"/>
    <w:rsid w:val="00DD0DFC"/>
    <w:rsid w:val="00DD3397"/>
    <w:rsid w:val="00DD5DB4"/>
    <w:rsid w:val="00DD7AB0"/>
    <w:rsid w:val="00DE0691"/>
    <w:rsid w:val="00DE07C4"/>
    <w:rsid w:val="00DE17D1"/>
    <w:rsid w:val="00DE3F8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0496"/>
    <w:rsid w:val="00E3146E"/>
    <w:rsid w:val="00E3428D"/>
    <w:rsid w:val="00E35C78"/>
    <w:rsid w:val="00E3666D"/>
    <w:rsid w:val="00E420C9"/>
    <w:rsid w:val="00E421BA"/>
    <w:rsid w:val="00E440D7"/>
    <w:rsid w:val="00E454A9"/>
    <w:rsid w:val="00E45C5B"/>
    <w:rsid w:val="00E47260"/>
    <w:rsid w:val="00E508FF"/>
    <w:rsid w:val="00E50A12"/>
    <w:rsid w:val="00E542F2"/>
    <w:rsid w:val="00E57B30"/>
    <w:rsid w:val="00E60BFF"/>
    <w:rsid w:val="00E65004"/>
    <w:rsid w:val="00E65DA8"/>
    <w:rsid w:val="00E67D38"/>
    <w:rsid w:val="00E71274"/>
    <w:rsid w:val="00E723C6"/>
    <w:rsid w:val="00E73BCD"/>
    <w:rsid w:val="00E73D3E"/>
    <w:rsid w:val="00E73FA7"/>
    <w:rsid w:val="00E75A0A"/>
    <w:rsid w:val="00E75E63"/>
    <w:rsid w:val="00E83377"/>
    <w:rsid w:val="00E87617"/>
    <w:rsid w:val="00E94C76"/>
    <w:rsid w:val="00E94DAD"/>
    <w:rsid w:val="00E95C77"/>
    <w:rsid w:val="00EA2512"/>
    <w:rsid w:val="00EA59FA"/>
    <w:rsid w:val="00EA6193"/>
    <w:rsid w:val="00EA61EC"/>
    <w:rsid w:val="00EA6A16"/>
    <w:rsid w:val="00EB0A0A"/>
    <w:rsid w:val="00EB3839"/>
    <w:rsid w:val="00EB54A5"/>
    <w:rsid w:val="00EB596E"/>
    <w:rsid w:val="00EB66DC"/>
    <w:rsid w:val="00EB77E3"/>
    <w:rsid w:val="00EC2B73"/>
    <w:rsid w:val="00EC4C5E"/>
    <w:rsid w:val="00EC50D7"/>
    <w:rsid w:val="00EC6BD2"/>
    <w:rsid w:val="00ED16DF"/>
    <w:rsid w:val="00ED1A3F"/>
    <w:rsid w:val="00EE0365"/>
    <w:rsid w:val="00EE14D6"/>
    <w:rsid w:val="00EE15FC"/>
    <w:rsid w:val="00EE1FCD"/>
    <w:rsid w:val="00EE3795"/>
    <w:rsid w:val="00EE6AE0"/>
    <w:rsid w:val="00EF2E06"/>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4108D"/>
    <w:rsid w:val="00F42184"/>
    <w:rsid w:val="00F440EC"/>
    <w:rsid w:val="00F44E41"/>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3FD0"/>
    <w:rsid w:val="00F9620D"/>
    <w:rsid w:val="00F97335"/>
    <w:rsid w:val="00F97A47"/>
    <w:rsid w:val="00FA1621"/>
    <w:rsid w:val="00FA19A6"/>
    <w:rsid w:val="00FA2417"/>
    <w:rsid w:val="00FA2C91"/>
    <w:rsid w:val="00FA381A"/>
    <w:rsid w:val="00FA38A4"/>
    <w:rsid w:val="00FA48EF"/>
    <w:rsid w:val="00FA59AE"/>
    <w:rsid w:val="00FA5F73"/>
    <w:rsid w:val="00FB4762"/>
    <w:rsid w:val="00FB5DE3"/>
    <w:rsid w:val="00FB6221"/>
    <w:rsid w:val="00FB754A"/>
    <w:rsid w:val="00FB783E"/>
    <w:rsid w:val="00FC084D"/>
    <w:rsid w:val="00FC15C6"/>
    <w:rsid w:val="00FC3BA6"/>
    <w:rsid w:val="00FC4292"/>
    <w:rsid w:val="00FC4892"/>
    <w:rsid w:val="00FC551E"/>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4B1794"/>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6" ma:contentTypeDescription="Create a new document." ma:contentTypeScope="" ma:versionID="6eebf8f70e451a2706f7c61a05030134">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3a4e2b8774d4643f3ddb6ec4bea86de8"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DB84E-5736-45C9-B945-651A3D821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94F532-D7FC-4A91-8CCB-E25D73495B37}">
  <ds:schemaRefs>
    <ds:schemaRef ds:uri="http://schemas.openxmlformats.org/officeDocument/2006/bibliography"/>
  </ds:schemaRefs>
</ds:datastoreItem>
</file>

<file path=customXml/itemProps3.xml><?xml version="1.0" encoding="utf-8"?>
<ds:datastoreItem xmlns:ds="http://schemas.openxmlformats.org/officeDocument/2006/customXml" ds:itemID="{B3BBB64B-7F2E-4E32-8922-9FF17B4AD0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5.xml><?xml version="1.0" encoding="utf-8"?>
<ds:datastoreItem xmlns:ds="http://schemas.openxmlformats.org/officeDocument/2006/customXml" ds:itemID="{CC26B54A-64FE-4632-8BAA-22B882F6A6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8631</Words>
  <Characters>49202</Characters>
  <Application>Microsoft Office Word</Application>
  <DocSecurity>0</DocSecurity>
  <Lines>410</Lines>
  <Paragraphs>115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CSD0101 Registration: New Connections &amp; New Supply Points</vt:lpstr>
      <vt:lpstr>Purpose and scope</vt:lpstr>
      <vt:lpstr>New Connections</vt:lpstr>
      <vt:lpstr>    Process Description</vt:lpstr>
      <vt:lpstr>        Description of the Process Diagram Steps</vt:lpstr>
      <vt:lpstr>New Supply Points - Entry Change of Use or Gap Site</vt:lpstr>
      <vt:lpstr>    Licensed Provider Initiated</vt:lpstr>
      <vt:lpstr>        Description of the Process Diagram Steps</vt:lpstr>
      <vt:lpstr>    Where Scottish Water becomes aware of a Gap Site</vt:lpstr>
      <vt:lpstr>        Description of the Process Diagram Steps</vt:lpstr>
      <vt:lpstr>    Where Scottish Water becomes aware of an Entry Change of Use</vt:lpstr>
      <vt:lpstr>        Description of the Process Diagram Steps</vt:lpstr>
      <vt:lpstr>Common Phases of the Connection Process</vt:lpstr>
      <vt:lpstr>    Description of Process Steps</vt:lpstr>
      <vt:lpstr>    Process Diagrams</vt:lpstr>
      <vt:lpstr>    Interface and Timetable Requirements  </vt:lpstr>
      <vt:lpstr>Appendix 1: Registration Data Checks at a New Connection/New Supply Point</vt:lpstr>
      <vt:lpstr>Appendix 2 : Process Flowchart Symbols</vt:lpstr>
      <vt:lpstr/>
    </vt:vector>
  </TitlesOfParts>
  <Company>CMA Scotland</Company>
  <LinksUpToDate>false</LinksUpToDate>
  <CharactersWithSpaces>57718</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David Candlish</cp:lastModifiedBy>
  <cp:revision>6</cp:revision>
  <cp:lastPrinted>2021-04-07T07:51:00Z</cp:lastPrinted>
  <dcterms:created xsi:type="dcterms:W3CDTF">2021-04-07T07:46:00Z</dcterms:created>
  <dcterms:modified xsi:type="dcterms:W3CDTF">2021-04-07T07:51:00Z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lpwstr>100.000000000000</vt:lpwstr>
  </property>
  <property fmtid="{D5CDD505-2E9C-101B-9397-08002B2CF9AE}" pid="12" name="ContentTypeId">
    <vt:lpwstr>0x0101003E5C88157DE7084881D629CC045F0A65</vt:lpwstr>
  </property>
  <property fmtid="{D5CDD505-2E9C-101B-9397-08002B2CF9AE}" pid="13" name="AuthorIds_UIVersion_512">
    <vt:lpwstr>24</vt:lpwstr>
  </property>
</Properties>
</file>