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1BBFD350" w:rsidR="000306A7" w:rsidRPr="00FB5DE3" w:rsidRDefault="000306A7" w:rsidP="000306A7">
            <w:pPr>
              <w:rPr>
                <w:rFonts w:eastAsia="Calibri"/>
                <w:sz w:val="28"/>
                <w:szCs w:val="28"/>
              </w:rPr>
            </w:pPr>
            <w:r w:rsidRPr="00FB5DE3">
              <w:rPr>
                <w:rFonts w:eastAsia="Calibri"/>
                <w:sz w:val="28"/>
                <w:szCs w:val="28"/>
              </w:rPr>
              <w:t xml:space="preserve">Version: </w:t>
            </w:r>
            <w:r w:rsidR="00E9558D">
              <w:rPr>
                <w:rFonts w:eastAsia="Calibri"/>
                <w:sz w:val="28"/>
                <w:szCs w:val="28"/>
              </w:rPr>
              <w:t>18.0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553E2FFD" w:rsidR="000306A7" w:rsidRPr="00FB5DE3" w:rsidRDefault="000306A7" w:rsidP="000306A7">
            <w:pPr>
              <w:rPr>
                <w:rFonts w:eastAsia="Calibri"/>
                <w:sz w:val="28"/>
                <w:szCs w:val="28"/>
              </w:rPr>
            </w:pPr>
            <w:r w:rsidRPr="00FB5DE3">
              <w:rPr>
                <w:rFonts w:eastAsia="Calibri"/>
                <w:sz w:val="28"/>
                <w:szCs w:val="28"/>
              </w:rPr>
              <w:t xml:space="preserve">Date: </w:t>
            </w:r>
            <w:r w:rsidR="00A557A8">
              <w:rPr>
                <w:rFonts w:eastAsia="Calibri"/>
                <w:sz w:val="28"/>
                <w:szCs w:val="28"/>
              </w:rPr>
              <w:t>2020-</w:t>
            </w:r>
            <w:r w:rsidR="0077359D">
              <w:rPr>
                <w:rFonts w:eastAsia="Calibri"/>
                <w:sz w:val="28"/>
                <w:szCs w:val="28"/>
              </w:rPr>
              <w:t>12</w:t>
            </w:r>
            <w:r w:rsidR="00A91DC6">
              <w:rPr>
                <w:rFonts w:eastAsia="Calibri"/>
                <w:sz w:val="28"/>
                <w:szCs w:val="28"/>
              </w:rPr>
              <w:t>-0</w:t>
            </w:r>
            <w:r w:rsidR="0077359D">
              <w:rPr>
                <w:rFonts w:eastAsia="Calibri"/>
                <w:sz w:val="28"/>
                <w:szCs w:val="28"/>
              </w:rPr>
              <w:t>2</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588"/>
        <w:gridCol w:w="1814"/>
      </w:tblGrid>
      <w:tr w:rsidR="00F55C49" w14:paraId="6F8E2D3B" w14:textId="77777777" w:rsidTr="0074510A">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588"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814"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74510A">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588" w:type="dxa"/>
          </w:tcPr>
          <w:p w14:paraId="6F8E2D3F" w14:textId="77777777" w:rsidR="00F55C49" w:rsidRDefault="009367AC" w:rsidP="00EC2461">
            <w:pPr>
              <w:jc w:val="center"/>
              <w:rPr>
                <w:bCs/>
                <w:szCs w:val="22"/>
              </w:rPr>
            </w:pPr>
            <w:r>
              <w:rPr>
                <w:bCs/>
                <w:szCs w:val="22"/>
              </w:rPr>
              <w:t>Pre Market</w:t>
            </w:r>
          </w:p>
        </w:tc>
        <w:tc>
          <w:tcPr>
            <w:tcW w:w="1814"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74510A">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588"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814"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588"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814"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588"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814"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74510A">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588"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814"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74510A">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588"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814"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588"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814"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588"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814"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588"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814"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588"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814"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588"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814"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588"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814"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588"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814"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588"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814"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814"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588"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814"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588"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814"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588"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814"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588"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814"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588"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814"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74510A">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588"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814"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588"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814"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74510A">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588"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814"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74510A">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1814"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74510A">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588"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1814"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74510A">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588"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1814"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bl>
    <w:p w14:paraId="6F8E2DE2" w14:textId="77777777" w:rsidR="00834983" w:rsidRDefault="00834983" w:rsidP="00B15121">
      <w:pPr>
        <w:ind w:firstLine="720"/>
      </w:pPr>
    </w:p>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06C65D09" w14:textId="0D6300D4"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r w:rsidR="00E72B81">
        <w:t>5</w:t>
      </w:r>
      <w:r w:rsidR="00CA3BAA">
        <w:fldChar w:fldCharType="end"/>
      </w:r>
    </w:p>
    <w:p w14:paraId="02EBDB4B" w14:textId="30506EB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r w:rsidR="00E72B81">
        <w:t>7</w:t>
      </w:r>
      <w:r>
        <w:fldChar w:fldCharType="end"/>
      </w:r>
    </w:p>
    <w:p w14:paraId="2D48887D" w14:textId="73089313"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r w:rsidR="00E72B81">
        <w:t>13</w:t>
      </w:r>
      <w:r>
        <w:fldChar w:fldCharType="end"/>
      </w:r>
    </w:p>
    <w:p w14:paraId="52A8FEC0" w14:textId="19010EF6"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r w:rsidR="00E72B81">
        <w:t>13</w:t>
      </w:r>
      <w:r>
        <w:fldChar w:fldCharType="end"/>
      </w:r>
    </w:p>
    <w:p w14:paraId="3841E657" w14:textId="33E6509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r w:rsidR="00E72B81">
        <w:t>14</w:t>
      </w:r>
      <w:r>
        <w:fldChar w:fldCharType="end"/>
      </w:r>
    </w:p>
    <w:p w14:paraId="532E623C" w14:textId="0A21231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r w:rsidR="00E72B81">
        <w:t>16</w:t>
      </w:r>
      <w:r>
        <w:fldChar w:fldCharType="end"/>
      </w:r>
    </w:p>
    <w:p w14:paraId="357B6E57" w14:textId="7FD97C2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r w:rsidR="00E72B81">
        <w:t>18</w:t>
      </w:r>
      <w:r>
        <w:fldChar w:fldCharType="end"/>
      </w:r>
    </w:p>
    <w:p w14:paraId="5B44D193" w14:textId="299B723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r w:rsidR="00E72B81">
        <w:t>19</w:t>
      </w:r>
      <w:r>
        <w:fldChar w:fldCharType="end"/>
      </w:r>
    </w:p>
    <w:p w14:paraId="7A28E9A9" w14:textId="7A06BDD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r w:rsidR="00E72B81">
        <w:t>21</w:t>
      </w:r>
      <w:r>
        <w:fldChar w:fldCharType="end"/>
      </w:r>
    </w:p>
    <w:p w14:paraId="0E9902DE" w14:textId="7CFCC19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r w:rsidR="00E72B81">
        <w:t>21</w:t>
      </w:r>
      <w:r>
        <w:fldChar w:fldCharType="end"/>
      </w:r>
    </w:p>
    <w:p w14:paraId="1F0FA58A" w14:textId="245D4FF9"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r w:rsidR="00E72B81">
        <w:t>21</w:t>
      </w:r>
      <w:r>
        <w:fldChar w:fldCharType="end"/>
      </w:r>
    </w:p>
    <w:p w14:paraId="364E5D06" w14:textId="4AA5DD8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r w:rsidR="00E72B81">
        <w:t>24</w:t>
      </w:r>
      <w:r>
        <w:fldChar w:fldCharType="end"/>
      </w:r>
    </w:p>
    <w:p w14:paraId="77538A5D" w14:textId="4A08BAE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r w:rsidR="00E72B81">
        <w:t>25</w:t>
      </w:r>
      <w:r>
        <w:fldChar w:fldCharType="end"/>
      </w:r>
    </w:p>
    <w:p w14:paraId="5AF01429" w14:textId="0A7BD71E"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r w:rsidR="00E72B81">
        <w:t>26</w:t>
      </w:r>
      <w:r>
        <w:fldChar w:fldCharType="end"/>
      </w:r>
    </w:p>
    <w:p w14:paraId="474244D5" w14:textId="1180793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r w:rsidR="00E72B81">
        <w:t>26</w:t>
      </w:r>
      <w:r>
        <w:fldChar w:fldCharType="end"/>
      </w:r>
    </w:p>
    <w:p w14:paraId="54577459" w14:textId="1A66EE5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r w:rsidR="00E72B81">
        <w:t>36</w:t>
      </w:r>
      <w:r>
        <w:fldChar w:fldCharType="end"/>
      </w:r>
    </w:p>
    <w:p w14:paraId="3A17536C" w14:textId="69051F30"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r w:rsidR="00E72B81">
        <w:t>42</w:t>
      </w:r>
      <w:r>
        <w:fldChar w:fldCharType="end"/>
      </w:r>
    </w:p>
    <w:p w14:paraId="2BE82EF3" w14:textId="4DCF131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r w:rsidR="00E72B81">
        <w:t>42</w:t>
      </w:r>
      <w:r>
        <w:fldChar w:fldCharType="end"/>
      </w:r>
    </w:p>
    <w:p w14:paraId="055DFC85" w14:textId="7085D36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r w:rsidR="00E72B81">
        <w:t>42</w:t>
      </w:r>
      <w:r>
        <w:fldChar w:fldCharType="end"/>
      </w:r>
    </w:p>
    <w:p w14:paraId="01AD1E70" w14:textId="2C4E840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r w:rsidR="00E72B81">
        <w:t>44</w:t>
      </w:r>
      <w:r>
        <w:fldChar w:fldCharType="end"/>
      </w:r>
    </w:p>
    <w:p w14:paraId="697550ED" w14:textId="2EE96E98"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r w:rsidR="00E72B81">
        <w:t>45</w:t>
      </w:r>
      <w:r>
        <w:fldChar w:fldCharType="end"/>
      </w:r>
    </w:p>
    <w:p w14:paraId="54AE94AD" w14:textId="7E66CBF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r w:rsidR="00E72B81">
        <w:t>46</w:t>
      </w:r>
      <w:r>
        <w:fldChar w:fldCharType="end"/>
      </w:r>
    </w:p>
    <w:p w14:paraId="488A9600" w14:textId="2231373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r w:rsidR="00E72B81">
        <w:t>47</w:t>
      </w:r>
      <w:r>
        <w:fldChar w:fldCharType="end"/>
      </w:r>
    </w:p>
    <w:p w14:paraId="07A96016" w14:textId="77EFE89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r w:rsidR="00E72B81">
        <w:t>48</w:t>
      </w:r>
      <w:r>
        <w:fldChar w:fldCharType="end"/>
      </w:r>
    </w:p>
    <w:p w14:paraId="07D7D68E" w14:textId="0CFF8E4D"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r w:rsidR="00E72B81">
        <w:t>50</w:t>
      </w:r>
      <w:r>
        <w:fldChar w:fldCharType="end"/>
      </w:r>
    </w:p>
    <w:p w14:paraId="7E4EBFA7" w14:textId="5F374BC8"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r w:rsidR="00E72B81">
        <w:t>51</w:t>
      </w:r>
      <w:r>
        <w:fldChar w:fldCharType="end"/>
      </w:r>
    </w:p>
    <w:p w14:paraId="2E1B611B" w14:textId="632F326E"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r w:rsidR="00E72B81">
        <w:t>53</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34302362"/>
      <w:r w:rsidRPr="00610066">
        <w:rPr>
          <w:b w:val="0"/>
          <w:bCs w:val="0"/>
        </w:rPr>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34302363"/>
      <w:r w:rsidR="009367AC" w:rsidRPr="006C077C">
        <w:rPr>
          <w:b w:val="0"/>
          <w:color w:val="1F3864" w:themeColor="accent5" w:themeShade="80"/>
        </w:rPr>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0E1C9A">
      <w:pPr>
        <w:pStyle w:val="Heading4"/>
      </w:pPr>
      <w:r w:rsidRPr="007A604E">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w:t>
      </w:r>
      <w:proofErr w:type="gramStart"/>
      <w:r w:rsidR="00401CE8">
        <w:t>Provider</w:t>
      </w:r>
      <w:r w:rsidR="00A61FE6">
        <w:t>, or</w:t>
      </w:r>
      <w:proofErr w:type="gramEnd"/>
      <w:r w:rsidR="00A61FE6">
        <w:t xml:space="preserve">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0E1C9A">
      <w:pPr>
        <w:pStyle w:val="Heading4"/>
      </w:pPr>
      <w:r w:rsidRPr="00585FF6">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9" w14:textId="77777777" w:rsidR="0013706F" w:rsidRDefault="0013706F" w:rsidP="00E81EB4">
      <w:pPr>
        <w:spacing w:line="360" w:lineRule="auto"/>
        <w:jc w:val="both"/>
        <w:rPr>
          <w:rFonts w:eastAsia="Times" w:cs="Times New Roman"/>
          <w:b/>
          <w:bCs/>
          <w:color w:val="00436E"/>
          <w:lang w:eastAsia="en-US"/>
        </w:rPr>
      </w:pPr>
    </w:p>
    <w:p w14:paraId="6F8E2E6A" w14:textId="77777777" w:rsidR="0013706F" w:rsidRPr="00C6559F" w:rsidRDefault="0013706F" w:rsidP="00E81EB4">
      <w:pPr>
        <w:pStyle w:val="Heading4"/>
      </w:pPr>
      <w:r w:rsidRPr="00C6559F">
        <w:t xml:space="preserve">Formerly </w:t>
      </w:r>
      <w:r w:rsidRPr="00C6559F">
        <w:rPr>
          <w:lang w:val="en-GB"/>
        </w:rPr>
        <w:t>L</w:t>
      </w:r>
      <w:proofErr w:type="spellStart"/>
      <w:r w:rsidRPr="00C6559F">
        <w:t>arge</w:t>
      </w:r>
      <w:proofErr w:type="spellEnd"/>
      <w:r w:rsidRPr="00C6559F">
        <w:rPr>
          <w:lang w:val="en-GB"/>
        </w:rPr>
        <w:t xml:space="preserve"> U</w:t>
      </w:r>
      <w:r w:rsidRPr="00C6559F">
        <w:t xml:space="preserve">ser </w:t>
      </w:r>
      <w:r w:rsidRPr="00C6559F">
        <w:rPr>
          <w:lang w:val="en-GB"/>
        </w:rPr>
        <w:t>V</w:t>
      </w:r>
      <w:proofErr w:type="spellStart"/>
      <w:r w:rsidRPr="00C6559F">
        <w:t>olume</w:t>
      </w:r>
      <w:proofErr w:type="spellEnd"/>
      <w:r w:rsidRPr="00C6559F">
        <w:t xml:space="preserve"> </w:t>
      </w:r>
      <w:r w:rsidRPr="00C6559F">
        <w:rPr>
          <w:lang w:val="en-GB"/>
        </w:rPr>
        <w:t>A</w:t>
      </w:r>
      <w:proofErr w:type="spellStart"/>
      <w:r w:rsidRPr="00C6559F">
        <w:t>greements</w:t>
      </w:r>
      <w:proofErr w:type="spellEnd"/>
      <w:r w:rsidRPr="00C6559F">
        <w:t xml:space="preserve"> (LUVA)</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DB7B77" w14:textId="77777777"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is considered to be a Vacant Premises, subject to confirmation by Scottish Water</w:t>
      </w:r>
      <w:r w:rsidR="00140229">
        <w:rPr>
          <w:color w:val="auto"/>
        </w:rPr>
        <w:t xml:space="preserve"> in accordance with the </w:t>
      </w:r>
      <w:r w:rsidR="005844BE">
        <w:rPr>
          <w:color w:val="auto"/>
        </w:rPr>
        <w:t>Wholesale Charge Deferral Scheme.</w:t>
      </w:r>
    </w:p>
    <w:p w14:paraId="6F8E2E87" w14:textId="0625903B" w:rsidR="0013706F" w:rsidRDefault="00DE1A11" w:rsidP="00A75851">
      <w:pPr>
        <w:pStyle w:val="StyleBefore6ptLinespacing15lines"/>
        <w:jc w:val="both"/>
      </w:pPr>
      <w:r>
        <w:t>In the case of Vacancy, the Licensed Provider should notify the CMA of the Vacancy using Data Transaction T012.1 (Submit Chargeable SPID Data)</w:t>
      </w:r>
      <w:r>
        <w:rPr>
          <w:color w:val="auto"/>
        </w:rPr>
        <w:t xml:space="preserve"> and any such submission must include a valid WCDS Code provided by Scottish Water, if such submission is made during the Term of the  Wholesale Charge Deferral Scheme. Such WCDS Code will be calculated by the CMA and provided to Scottish Water. </w:t>
      </w:r>
      <w:r w:rsidR="0013706F">
        <w:t>2.1 (</w:t>
      </w:r>
      <w:r w:rsidR="00924472">
        <w:t xml:space="preserve">Submit </w:t>
      </w:r>
      <w:r w:rsidR="0013706F">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34302364"/>
      <w:bookmarkEnd w:id="4"/>
      <w:bookmarkEnd w:id="5"/>
      <w:r>
        <w:rPr>
          <w:b w:val="0"/>
          <w:color w:val="1F3864" w:themeColor="accent5" w:themeShade="80"/>
          <w:lang w:val="en-GB"/>
        </w:rPr>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34302365"/>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285AB6D9"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F472C8">
        <w:t xml:space="preserve"> or Pending Permanent Disconnected</w:t>
      </w:r>
      <w:r w:rsidR="007E597E">
        <w:t>.</w:t>
      </w:r>
    </w:p>
    <w:p w14:paraId="6F8E2EA6" w14:textId="3B256405"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or Pending Permanent Disconnected</w:t>
      </w:r>
      <w:r>
        <w:t xml:space="preserve"> may be Reconnected.</w:t>
      </w:r>
    </w:p>
    <w:p w14:paraId="6F8E2EA7" w14:textId="247AEEB5" w:rsidR="007E597E" w:rsidRDefault="007E597E" w:rsidP="00431095">
      <w:pPr>
        <w:numPr>
          <w:ilvl w:val="0"/>
          <w:numId w:val="10"/>
        </w:numPr>
        <w:spacing w:before="100" w:beforeAutospacing="1" w:line="360" w:lineRule="auto"/>
        <w:jc w:val="both"/>
      </w:pPr>
      <w:bookmarkStart w:id="10" w:name="_Hlk510598537"/>
      <w:r>
        <w:t>A Water Services SPID, or a Water Services SPID and its associated Sewerage Services SPID that is/are Temporarily Disconnected</w:t>
      </w:r>
      <w:r w:rsidR="0044422A">
        <w:t xml:space="preserve"> or Pending Permanent Disconnection</w:t>
      </w:r>
      <w:r>
        <w:t xml:space="preserve"> may be Permanently Disconnected</w:t>
      </w:r>
      <w:bookmarkEnd w:id="10"/>
      <w:r>
        <w:t>.</w:t>
      </w:r>
    </w:p>
    <w:p w14:paraId="66B85135" w14:textId="1B2455E5" w:rsidR="0044422A" w:rsidRDefault="0044422A" w:rsidP="00431095">
      <w:pPr>
        <w:numPr>
          <w:ilvl w:val="0"/>
          <w:numId w:val="10"/>
        </w:numPr>
        <w:spacing w:before="100" w:beforeAutospacing="1" w:line="360" w:lineRule="auto"/>
        <w:jc w:val="both"/>
      </w:pPr>
      <w:r>
        <w:t>A Water Services SPID and any associated Sewerage Services SPID that is/are Pending Permanent Disconnection may be Deregistered, Reconnected, or the Water Services SPID Permanently Disconnected and an associated Sewerage Services SPID Reconnected.</w:t>
      </w:r>
    </w:p>
    <w:p w14:paraId="6F8E2EA8" w14:textId="3FB13C43"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1" w:name="_Toc166849228"/>
      <w:bookmarkStart w:id="12" w:name="_Toc173917313"/>
      <w:bookmarkStart w:id="13" w:name="_Toc34302366"/>
      <w:r w:rsidRPr="00FA4086">
        <w:rPr>
          <w:b w:val="0"/>
          <w:i w:val="0"/>
          <w:color w:val="1F3864" w:themeColor="accent5" w:themeShade="80"/>
        </w:rPr>
        <w:t>Process</w:t>
      </w:r>
      <w:bookmarkEnd w:id="11"/>
      <w:bookmarkEnd w:id="12"/>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3"/>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7D9416A5"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0D497A">
        <w:t>Update 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4" w:name="OLE_LINK6"/>
      <w:bookmarkStart w:id="15" w:name="OLE_LINK7"/>
      <w:bookmarkStart w:id="16" w:name="OLE_LINK10"/>
      <w:bookmarkStart w:id="17" w:name="OLE_LINK11"/>
    </w:p>
    <w:p w14:paraId="6F8E2EB7" w14:textId="2F083236"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4"/>
    <w:bookmarkEnd w:id="15"/>
    <w:bookmarkEnd w:id="16"/>
    <w:bookmarkEnd w:id="17"/>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8765396"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A556A">
        <w:t>Update 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8"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844233">
        <w:t>, or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19" w:name="_Toc34302367"/>
      <w:bookmarkEnd w:id="18"/>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19"/>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20" w:name="_Hlk7521851"/>
      <w:r>
        <w:t xml:space="preserve">PDISC or </w:t>
      </w:r>
      <w:proofErr w:type="spellStart"/>
      <w:r>
        <w:t>Dereg</w:t>
      </w:r>
      <w:bookmarkEnd w:id="20"/>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77777777"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xml:space="preserve">, using Data Transaction T015.3 (Notification of a Back-dated </w:t>
      </w:r>
      <w:proofErr w:type="spellStart"/>
      <w:r>
        <w:t>Dereg</w:t>
      </w:r>
      <w:proofErr w:type="spellEnd"/>
      <w:r>
        <w:t xml:space="preserve">/PDISC).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1" w:name="_Ref158779205"/>
      <w:bookmarkStart w:id="22" w:name="_Toc173917317"/>
      <w:bookmarkStart w:id="23" w:name="_Toc34302368"/>
      <w:r w:rsidRPr="00FA4086">
        <w:rPr>
          <w:b w:val="0"/>
          <w:i w:val="0"/>
          <w:color w:val="1F3864" w:themeColor="accent5" w:themeShade="80"/>
        </w:rPr>
        <w:t>Process Diagram</w:t>
      </w:r>
      <w:bookmarkEnd w:id="21"/>
      <w:bookmarkEnd w:id="22"/>
      <w:bookmarkEnd w:id="23"/>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35pt;height:615.5pt" o:ole="">
            <v:imagedata r:id="rId15" o:title=""/>
          </v:shape>
          <o:OLEObject Type="Embed" ProgID="Visio.Drawing.11" ShapeID="_x0000_i1025" DrawAspect="Content" ObjectID="_1679301665"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4" w:name="_Toc173917315"/>
      <w:bookmarkStart w:id="25" w:name="_Toc34302369"/>
      <w:r w:rsidRPr="00FA4086">
        <w:rPr>
          <w:b w:val="0"/>
          <w:i w:val="0"/>
          <w:color w:val="1F3864" w:themeColor="accent5" w:themeShade="80"/>
        </w:rPr>
        <w:t>Interface and Timetable Requirements</w:t>
      </w:r>
      <w:bookmarkEnd w:id="24"/>
      <w:bookmarkEnd w:id="2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6" w:name="OLE_LINK14"/>
            <w:bookmarkStart w:id="27" w:name="OLE_LINK15"/>
            <w:r w:rsidRPr="00D92A8E">
              <w:t>If T0</w:t>
            </w:r>
            <w:r w:rsidR="0025283D">
              <w:t>15</w:t>
            </w:r>
            <w:r w:rsidRPr="00D92A8E">
              <w:t>.0 accepted at step a, notify LP</w:t>
            </w:r>
            <w:bookmarkEnd w:id="26"/>
            <w:bookmarkEnd w:id="27"/>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8" w:name="_Toc34302370"/>
      <w:bookmarkStart w:id="29" w:name="_Ref161631204"/>
      <w:bookmarkStart w:id="30" w:name="_Toc173917331"/>
      <w:r>
        <w:rPr>
          <w:b w:val="0"/>
          <w:color w:val="1F3864" w:themeColor="accent5" w:themeShade="80"/>
          <w:lang w:val="en-GB"/>
        </w:rPr>
        <w:t>Temporary Transfers</w:t>
      </w:r>
      <w:bookmarkEnd w:id="28"/>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1" w:name="_Toc34302371"/>
      <w:r w:rsidRPr="00FA4086">
        <w:rPr>
          <w:b w:val="0"/>
          <w:i w:val="0"/>
          <w:color w:val="1F3864" w:themeColor="accent5" w:themeShade="80"/>
        </w:rPr>
        <w:t>Process Description</w:t>
      </w:r>
      <w:bookmarkEnd w:id="31"/>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2" w:name="_Toc34302372"/>
      <w:r w:rsidRPr="00FA4086">
        <w:rPr>
          <w:b w:val="0"/>
          <w:i w:val="0"/>
          <w:color w:val="1F3864" w:themeColor="accent5" w:themeShade="80"/>
        </w:rPr>
        <w:t>Process Steps</w:t>
      </w:r>
      <w:bookmarkEnd w:id="32"/>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59A904C" w:rsidR="008E5283" w:rsidRDefault="00815338" w:rsidP="008E5283">
      <w:pPr>
        <w:spacing w:before="60" w:line="360" w:lineRule="auto"/>
        <w:jc w:val="both"/>
      </w:pPr>
      <w:r>
        <w:t xml:space="preserve">At the same time, Scottish Water will provide a </w:t>
      </w:r>
      <w:r w:rsidR="008E5283">
        <w:t xml:space="preserve">Transfer </w:t>
      </w:r>
      <w:r>
        <w:t>Meter Read(s) taken at the time of undertaking the change of status, using Data Transaction T005.0 (</w:t>
      </w:r>
      <w:r w:rsidR="00AD4E9A" w:rsidRPr="00AD4E9A">
        <w:t>Submit Meter Read (SW)</w:t>
      </w:r>
      <w:r>
        <w:t xml:space="preserve">),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3" w:name="_Hlk62628322"/>
      <w:r w:rsidR="00600A79">
        <w:t>if the prior status of the Supply Point was Pending Permanent Disconnection</w:t>
      </w:r>
      <w:bookmarkEnd w:id="33"/>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018201A3" w14:textId="460BF925" w:rsidR="00BB2008" w:rsidRDefault="00815338" w:rsidP="00BB2008">
      <w:pPr>
        <w:pStyle w:val="Heading4"/>
        <w:keepNext w:val="0"/>
        <w:spacing w:before="100"/>
        <w:jc w:val="both"/>
        <w:rPr>
          <w:rFonts w:cs="Arial"/>
          <w:bCs/>
          <w:lang w:val="en-GB"/>
        </w:rPr>
      </w:pPr>
      <w:r>
        <w:t xml:space="preserve">For a change of status to or from Temporary Transfer, </w:t>
      </w:r>
      <w:r w:rsidR="001D16C3">
        <w:t>if the prior status of the Supply Point was Pending Permanent Disconnection</w:t>
      </w:r>
      <w:r w:rsidR="001D16C3" w:rsidDel="00C232DF">
        <w:t xml:space="preserve"> </w:t>
      </w:r>
      <w:r>
        <w:t xml:space="preserve">the change of status will automatically apply to any associated Sewerage Services Supply </w:t>
      </w:r>
      <w:proofErr w:type="spellStart"/>
      <w:r>
        <w:t>Point</w:t>
      </w:r>
      <w:r w:rsidR="003F2748">
        <w:t>.</w:t>
      </w:r>
      <w:r w:rsidR="00BB2008">
        <w:rPr>
          <w:rFonts w:cs="Arial"/>
          <w:bCs/>
          <w:lang w:val="en-GB"/>
        </w:rPr>
        <w:t>Step</w:t>
      </w:r>
      <w:proofErr w:type="spellEnd"/>
      <w:r w:rsidR="00BB2008">
        <w:rPr>
          <w:rFonts w:cs="Arial"/>
          <w:bCs/>
          <w:lang w:val="en-GB"/>
        </w:rPr>
        <w:t xml:space="preserve">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4890EB0"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(for a change to Temporary Transfer, or the Incoming 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4" w:name="_Toc34302373"/>
      <w:r w:rsidRPr="00FA4086">
        <w:rPr>
          <w:b w:val="0"/>
          <w:i w:val="0"/>
          <w:color w:val="1F3864" w:themeColor="accent5" w:themeShade="80"/>
        </w:rPr>
        <w:t>Process Diagram</w:t>
      </w:r>
      <w:bookmarkEnd w:id="34"/>
    </w:p>
    <w:p w14:paraId="5A631A12" w14:textId="1B1717F4" w:rsidR="00815338" w:rsidRDefault="007B6C74" w:rsidP="00815338">
      <w:r>
        <w:object w:dxaOrig="9045" w:dyaOrig="13410" w14:anchorId="74086AC7">
          <v:shape id="_x0000_i1026" type="#_x0000_t75" style="width:418.35pt;height:615.5pt" o:ole="">
            <v:imagedata r:id="rId18" o:title=""/>
          </v:shape>
          <o:OLEObject Type="Embed" ProgID="Visio.Drawing.11" ShapeID="_x0000_i1026" DrawAspect="Content" ObjectID="_1679301666"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5" w:name="_Toc34302374"/>
      <w:r w:rsidRPr="00FA4086">
        <w:rPr>
          <w:b w:val="0"/>
          <w:i w:val="0"/>
          <w:color w:val="1F3864" w:themeColor="accent5" w:themeShade="80"/>
        </w:rPr>
        <w:t>Interface and Timetable Requirements</w:t>
      </w:r>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6" w:name="_Toc34302375"/>
      <w:r w:rsidRPr="00FA4086">
        <w:rPr>
          <w:b w:val="0"/>
          <w:color w:val="1F3864" w:themeColor="accent5" w:themeShade="80"/>
        </w:rPr>
        <w:t>Pseudo Water Services Supply Points</w:t>
      </w:r>
      <w:bookmarkEnd w:id="36"/>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7" w:name="_Toc34302376"/>
      <w:r w:rsidRPr="00FA4086">
        <w:rPr>
          <w:b w:val="0"/>
          <w:i w:val="0"/>
          <w:color w:val="1F3864" w:themeColor="accent5" w:themeShade="80"/>
        </w:rPr>
        <w:t>Establishing a Pseudo Water Services Supply Point</w:t>
      </w:r>
      <w:bookmarkEnd w:id="37"/>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t xml:space="preserve">In the case of a Licensed Provider, this notification will constitute a request to submit a T003.0, or a T009.2 </w:t>
      </w:r>
      <w:r w:rsidR="00572FB1">
        <w:t>(</w:t>
      </w:r>
      <w:r w:rsidR="00572FB1" w:rsidRPr="00572FB1">
        <w:t xml:space="preserve">Reject New SPID </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update, the Data Items (Rateable Value/ SIC Code/ Customer 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15pt;height:602.5pt" o:ole="">
            <v:imagedata r:id="rId20" o:title=""/>
          </v:shape>
          <o:OLEObject Type="Embed" ProgID="Visio.Drawing.11" ShapeID="_x0000_i1027" DrawAspect="Content" ObjectID="_1679301667"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55pt" o:ole="">
            <v:imagedata r:id="rId22" o:title=""/>
          </v:shape>
          <o:OLEObject Type="Embed" ProgID="Visio.Drawing.11" ShapeID="_x0000_i1028" DrawAspect="Content" ObjectID="_1679301668"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8" w:name="_Toc34302377"/>
      <w:r w:rsidRPr="00FA4086">
        <w:rPr>
          <w:b w:val="0"/>
          <w:i w:val="0"/>
          <w:color w:val="1F3864" w:themeColor="accent5" w:themeShade="80"/>
        </w:rPr>
        <w:t>Establishing a Water Supply at a Pseudo Water Services Supply Point</w:t>
      </w:r>
      <w:bookmarkEnd w:id="38"/>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7pt;height:602.2pt" o:ole="">
            <v:imagedata r:id="rId24" o:title=""/>
          </v:shape>
          <o:OLEObject Type="Embed" ProgID="Visio.Drawing.11" ShapeID="_x0000_i1029" DrawAspect="Content" ObjectID="_1679301669" r:id="rId25"/>
        </w:object>
      </w:r>
    </w:p>
    <w:p w14:paraId="6F8E3024" w14:textId="4E794915" w:rsidR="00722699" w:rsidRDefault="00EA7BB9" w:rsidP="00722699">
      <w:r>
        <w:rPr>
          <w:lang w:eastAsia="en-US"/>
        </w:rPr>
        <w:object w:dxaOrig="9385" w:dyaOrig="13597" w14:anchorId="6F8E323E">
          <v:shape id="_x0000_i1030" type="#_x0000_t75" style="width:411.55pt;height:602.35pt" o:ole="">
            <v:imagedata r:id="rId26" o:title=""/>
          </v:shape>
          <o:OLEObject Type="Embed" ProgID="Visio.Drawing.11" ShapeID="_x0000_i1030" DrawAspect="Content" ObjectID="_1679301670"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9" w:name="_Toc34302378"/>
      <w:r w:rsidRPr="00637C2D">
        <w:rPr>
          <w:b w:val="0"/>
          <w:color w:val="1F3864" w:themeColor="accent5" w:themeShade="80"/>
        </w:rPr>
        <w:t>Changes to Supply Point Data</w:t>
      </w:r>
      <w:bookmarkEnd w:id="39"/>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0" w:name="_Toc34302379"/>
      <w:r w:rsidRPr="00A35A66">
        <w:rPr>
          <w:b w:val="0"/>
          <w:i w:val="0"/>
          <w:color w:val="1F3864" w:themeColor="accent5" w:themeShade="80"/>
        </w:rPr>
        <w:t>Process for Declaring a Supply Point to be Unmeasurable, or Measurable.</w:t>
      </w:r>
      <w:bookmarkEnd w:id="40"/>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1" w:name="_Toc34302380"/>
      <w:r w:rsidRPr="00A35A66">
        <w:rPr>
          <w:b w:val="0"/>
          <w:i w:val="0"/>
          <w:color w:val="1F3864" w:themeColor="accent5" w:themeShade="80"/>
        </w:rPr>
        <w:t>Process for a Change to Vacancy Status.</w:t>
      </w:r>
      <w:bookmarkEnd w:id="41"/>
    </w:p>
    <w:p w14:paraId="6F8E30A1" w14:textId="77777777" w:rsidR="00286A25" w:rsidRDefault="00286A25" w:rsidP="00286A25"/>
    <w:p w14:paraId="6F8E30A2" w14:textId="67C118F4" w:rsidR="004A2FF2" w:rsidRDefault="004A2FF2" w:rsidP="004A2FF2">
      <w:pPr>
        <w:pStyle w:val="StyleBefore6ptLinespacing15lines"/>
      </w:pPr>
      <w:r>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7777777"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Chargeable SPID Data)</w:t>
      </w:r>
      <w:r w:rsidRPr="001138D4">
        <w:rPr>
          <w:color w:val="auto"/>
        </w:rPr>
        <w:t xml:space="preserve"> </w:t>
      </w:r>
      <w:r w:rsidR="00FC21CA" w:rsidRPr="001138D4">
        <w:rPr>
          <w:color w:val="auto"/>
        </w:rPr>
        <w:t xml:space="preserve">and any such submission must include a valid WCDS Code provided by Scottish Water, if such submission is made within a period in which the Wholesale Charge Deferral Scheme is operating. Such WCDS Code will be calculated by the CMA and provided to Scottish Water. </w:t>
      </w:r>
    </w:p>
    <w:p w14:paraId="6F8E30A6" w14:textId="1E153168" w:rsidR="004A2FF2" w:rsidRDefault="004A2FF2" w:rsidP="004A2FF2">
      <w:pPr>
        <w:pStyle w:val="StyleBefore6ptLinespacing15lines"/>
      </w:pP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t xml:space="preserve">Step </w:t>
      </w:r>
      <w:r w:rsidR="00A26FDA">
        <w:t>b</w:t>
      </w:r>
      <w:r w:rsidRPr="00065AEF">
        <w:t xml:space="preserve">: </w:t>
      </w:r>
      <w:r w:rsidR="00A26FDA">
        <w:t>CMA Updates the Central Systems</w:t>
      </w:r>
      <w:r w:rsidRPr="00065AEF">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Data </w:t>
      </w:r>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E6EC361"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2" w:name="_Toc34302381"/>
      <w:r w:rsidRPr="00A35A66">
        <w:t>Process for a Change to a Customer Name.</w:t>
      </w:r>
      <w:bookmarkEnd w:id="42"/>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3"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4" w:name="_Hlk497999848"/>
      <w:bookmarkEnd w:id="43"/>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4"/>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5" w:name="_Toc34302382"/>
      <w:r w:rsidRPr="00A35A66">
        <w:rPr>
          <w:b w:val="0"/>
          <w:i w:val="0"/>
          <w:color w:val="1F3864" w:themeColor="accent5" w:themeShade="80"/>
        </w:rPr>
        <w:t>Process for a Change to SAA Refs or UPRNs.</w:t>
      </w:r>
      <w:bookmarkEnd w:id="45"/>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6" w:name="_Toc34302383"/>
      <w:r w:rsidRPr="00A35A66">
        <w:rPr>
          <w:b w:val="0"/>
          <w:i w:val="0"/>
          <w:color w:val="1F3864" w:themeColor="accent5" w:themeShade="80"/>
        </w:rPr>
        <w:t>Process for a Change to Special Arrangements and Exemptions.</w:t>
      </w:r>
      <w:bookmarkEnd w:id="46"/>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t xml:space="preserve">During </w:t>
      </w:r>
      <w:r w:rsidR="002A6421">
        <w:rPr>
          <w:color w:val="auto"/>
        </w:rPr>
        <w:t>the Term</w:t>
      </w:r>
      <w:r w:rsidR="002A48A5">
        <w:rPr>
          <w:color w:val="auto"/>
        </w:rPr>
        <w:t xml:space="preserve"> of </w:t>
      </w:r>
      <w:r w:rsidRPr="00D3021D">
        <w:rPr>
          <w:color w:val="auto"/>
        </w:rPr>
        <w:t xml:space="preserve"> the Wholesale Charge Deferral Scheme, Scottish Water may also notify the CMA of a discount to be applied to charges at a Supply Point in a T029.1 (Submit SPID Special Arrangements), identified via the use of the D2006 29e. Such discounts will be reversed at a time that is consistent with the </w:t>
      </w:r>
      <w:r w:rsidR="00F17287">
        <w:rPr>
          <w:color w:val="auto"/>
        </w:rPr>
        <w:t>Term</w:t>
      </w:r>
      <w:r w:rsidRPr="00D3021D">
        <w:rPr>
          <w:color w:val="auto"/>
        </w:rPr>
        <w:t xml:space="preserve"> of the Wholesale Charge Deferral Scheme, under CSD0105.  </w:t>
      </w:r>
    </w:p>
    <w:p w14:paraId="6F8E30DD" w14:textId="38E4C6B8" w:rsidR="000E12CB" w:rsidRPr="002F2B00" w:rsidRDefault="002A1EC6" w:rsidP="002F2B00">
      <w:pPr>
        <w:pStyle w:val="StyleBefore6ptLinespacing15lines"/>
        <w:jc w:val="both"/>
        <w:rPr>
          <w:color w:val="auto"/>
        </w:rPr>
      </w:pPr>
      <w:r w:rsidRPr="002F2B00">
        <w:rPr>
          <w:color w:val="auto"/>
        </w:rPr>
        <w:t xml:space="preserve"> </w:t>
      </w: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7" w:name="_Toc34302384"/>
      <w:r w:rsidRPr="00A35A66">
        <w:rPr>
          <w:b w:val="0"/>
          <w:i w:val="0"/>
          <w:color w:val="1F3864" w:themeColor="accent5" w:themeShade="80"/>
        </w:rPr>
        <w:t>Process for a Change to Service Elements.</w:t>
      </w:r>
      <w:bookmarkEnd w:id="47"/>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1B33DD8E"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(Update 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8" w:name="_Toc34302385"/>
      <w:r w:rsidRPr="00A35A66">
        <w:rPr>
          <w:b w:val="0"/>
          <w:i w:val="0"/>
          <w:color w:val="1F3864" w:themeColor="accent5" w:themeShade="80"/>
        </w:rPr>
        <w:t>Process for a Change to Miscellaneous Data</w:t>
      </w:r>
      <w:bookmarkEnd w:id="48"/>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49" w:name="_Toc34302386"/>
      <w:r w:rsidRPr="00A35A66">
        <w:rPr>
          <w:b w:val="0"/>
          <w:i w:val="0"/>
          <w:color w:val="1F3864" w:themeColor="accent5" w:themeShade="80"/>
        </w:rPr>
        <w:t>Process Diagram</w:t>
      </w:r>
      <w:r w:rsidR="0000506F" w:rsidRPr="00A35A66">
        <w:rPr>
          <w:b w:val="0"/>
          <w:i w:val="0"/>
          <w:color w:val="1F3864" w:themeColor="accent5" w:themeShade="80"/>
        </w:rPr>
        <w:t xml:space="preserve"> for Data Changes</w:t>
      </w:r>
      <w:bookmarkEnd w:id="49"/>
    </w:p>
    <w:p w14:paraId="6F8E311E" w14:textId="5B2312C3" w:rsidR="00B03B90" w:rsidRDefault="001D3887" w:rsidP="00B03B90">
      <w:r>
        <w:object w:dxaOrig="9337" w:dyaOrig="13452" w14:anchorId="6F8E323F">
          <v:shape id="_x0000_i1031" type="#_x0000_t75" style="width:431.85pt;height:621.5pt" o:ole="">
            <v:imagedata r:id="rId28" o:title=""/>
          </v:shape>
          <o:OLEObject Type="Embed" ProgID="Visio.Drawing.11" ShapeID="_x0000_i1031" DrawAspect="Content" ObjectID="_1679301671"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0" w:name="_Toc34302387"/>
      <w:r w:rsidRPr="00A35A66">
        <w:rPr>
          <w:b w:val="0"/>
          <w:i w:val="0"/>
          <w:color w:val="1F3864" w:themeColor="accent5" w:themeShade="80"/>
        </w:rPr>
        <w:t>Interface and Timetable requirements</w:t>
      </w:r>
      <w:bookmarkEnd w:id="50"/>
      <w:r w:rsidR="0056685A" w:rsidRPr="00A35A66">
        <w:rPr>
          <w:b w:val="0"/>
          <w:i w:val="0"/>
          <w:color w:val="1F3864" w:themeColor="accent5" w:themeShade="80"/>
        </w:rPr>
        <w:t xml:space="preserve"> </w:t>
      </w:r>
    </w:p>
    <w:p w14:paraId="6F8E3126" w14:textId="77777777" w:rsidR="008102BC" w:rsidRDefault="008102BC" w:rsidP="008102BC"/>
    <w:bookmarkEnd w:id="29"/>
    <w:bookmarkEnd w:id="30"/>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1" w:name="_Toc173917335"/>
      <w:bookmarkStart w:id="52" w:name="_Toc34302388"/>
      <w:r>
        <w:rPr>
          <w:b w:val="0"/>
          <w:color w:val="00436E"/>
        </w:rPr>
        <w:t>Appendix 1 – Process Diagram Symbols</w:t>
      </w:r>
      <w:bookmarkEnd w:id="51"/>
      <w:bookmarkEnd w:id="52"/>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795"/>
        <w:gridCol w:w="3837"/>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5pt;height:71.95pt" o:ole="">
                  <v:imagedata r:id="rId30" o:title=""/>
                </v:shape>
                <o:OLEObject Type="Embed" ProgID="Visio.Drawing.11" ShapeID="_x0000_i1032" DrawAspect="Content" ObjectID="_1679301672"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55pt;height:52.7pt" o:ole="">
                  <v:imagedata r:id="rId32" o:title=""/>
                </v:shape>
                <o:OLEObject Type="Embed" ProgID="Visio.Drawing.11" ShapeID="_x0000_i1033" DrawAspect="Content" ObjectID="_1679301673"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5pt;height:40.3pt" o:ole="">
                  <v:imagedata r:id="rId34" o:title=""/>
                </v:shape>
                <o:OLEObject Type="Embed" ProgID="Visio.Drawing.11" ShapeID="_x0000_i1034" DrawAspect="Content" ObjectID="_1679301674"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55pt;height:40.3pt" o:ole="">
                  <v:imagedata r:id="rId36" o:title=""/>
                </v:shape>
                <o:OLEObject Type="Embed" ProgID="Visio.Drawing.11" ShapeID="_x0000_i1035" DrawAspect="Content" ObjectID="_1679301675"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3pt;height:52.65pt" o:ole="">
                  <v:imagedata r:id="rId38" o:title=""/>
                </v:shape>
                <o:OLEObject Type="Embed" ProgID="Visio.Drawing.11" ShapeID="_x0000_i1036" DrawAspect="Content" ObjectID="_1679301676"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3pt;height:40.3pt" o:ole="">
                  <v:imagedata r:id="rId40" o:title=""/>
                </v:shape>
                <o:OLEObject Type="Embed" ProgID="Visio.Drawing.11" ShapeID="_x0000_i1037" DrawAspect="Content" ObjectID="_1679301677"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3pt;height:40.3pt" o:ole="">
                  <v:imagedata r:id="rId42" o:title=""/>
                </v:shape>
                <o:OLEObject Type="Embed" ProgID="Visio.Drawing.11" ShapeID="_x0000_i1038" DrawAspect="Content" ObjectID="_1679301678" r:id="rId43"/>
              </w:object>
            </w:r>
            <w:r>
              <w:t xml:space="preserve"> </w:t>
            </w:r>
            <w:r>
              <w:object w:dxaOrig="811" w:dyaOrig="783" w14:anchorId="6F8E3247">
                <v:shape id="_x0000_i1039" type="#_x0000_t75" style="width:40.3pt;height:40.3pt" o:ole="">
                  <v:imagedata r:id="rId44" o:title=""/>
                </v:shape>
                <o:OLEObject Type="Embed" ProgID="Visio.Drawing.11" ShapeID="_x0000_i1039" DrawAspect="Content" ObjectID="_1679301679"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CC3F" w14:textId="77777777" w:rsidR="00853DC2" w:rsidRDefault="00853DC2">
      <w:r>
        <w:separator/>
      </w:r>
    </w:p>
  </w:endnote>
  <w:endnote w:type="continuationSeparator" w:id="0">
    <w:p w14:paraId="709EFD42" w14:textId="77777777" w:rsidR="00853DC2" w:rsidRDefault="00853DC2">
      <w:r>
        <w:continuationSeparator/>
      </w:r>
    </w:p>
  </w:endnote>
  <w:endnote w:type="continuationNotice" w:id="1">
    <w:p w14:paraId="6955C9F8" w14:textId="77777777" w:rsidR="00853DC2" w:rsidRDefault="0085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3BEB423E" w:rsidR="00D3021D" w:rsidRDefault="00D3021D" w:rsidP="00694976">
    <w:pPr>
      <w:pStyle w:val="Footer"/>
      <w:tabs>
        <w:tab w:val="clear" w:pos="8306"/>
        <w:tab w:val="right" w:pos="13200"/>
      </w:tabs>
    </w:pPr>
    <w:r>
      <w:rPr>
        <w:rFonts w:ascii="Calibri" w:hAnsi="Calibri"/>
        <w:sz w:val="18"/>
        <w:szCs w:val="18"/>
      </w:rPr>
      <w:t xml:space="preserve">Version </w:t>
    </w:r>
    <w:r w:rsidR="00A27936">
      <w:rPr>
        <w:rFonts w:ascii="Calibri" w:hAnsi="Calibri"/>
        <w:sz w:val="18"/>
        <w:szCs w:val="18"/>
      </w:rPr>
      <w:t>18.0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3AC2"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A906C" w14:textId="77777777" w:rsidR="00853DC2" w:rsidRDefault="00853DC2">
      <w:r>
        <w:separator/>
      </w:r>
    </w:p>
  </w:footnote>
  <w:footnote w:type="continuationSeparator" w:id="0">
    <w:p w14:paraId="3CF5D0D9" w14:textId="77777777" w:rsidR="00853DC2" w:rsidRDefault="00853DC2">
      <w:r>
        <w:continuationSeparator/>
      </w:r>
    </w:p>
  </w:footnote>
  <w:footnote w:type="continuationNotice" w:id="1">
    <w:p w14:paraId="3DAA73B8" w14:textId="77777777" w:rsidR="00853DC2" w:rsidRDefault="00853DC2"/>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6A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B2127"/>
    <w:rsid w:val="000B2B6B"/>
    <w:rsid w:val="000B5164"/>
    <w:rsid w:val="000B58C2"/>
    <w:rsid w:val="000B6459"/>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7753"/>
    <w:rsid w:val="00107AA6"/>
    <w:rsid w:val="0011110D"/>
    <w:rsid w:val="00112256"/>
    <w:rsid w:val="001138D4"/>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0229"/>
    <w:rsid w:val="001428FE"/>
    <w:rsid w:val="0014303E"/>
    <w:rsid w:val="001435E7"/>
    <w:rsid w:val="00144EE9"/>
    <w:rsid w:val="00144F24"/>
    <w:rsid w:val="0015000F"/>
    <w:rsid w:val="0015303D"/>
    <w:rsid w:val="001534FC"/>
    <w:rsid w:val="00160E38"/>
    <w:rsid w:val="001611FC"/>
    <w:rsid w:val="00162440"/>
    <w:rsid w:val="0016386A"/>
    <w:rsid w:val="0016526E"/>
    <w:rsid w:val="00165404"/>
    <w:rsid w:val="00166E64"/>
    <w:rsid w:val="001671EA"/>
    <w:rsid w:val="00170E1E"/>
    <w:rsid w:val="001718F1"/>
    <w:rsid w:val="00171C53"/>
    <w:rsid w:val="001724C1"/>
    <w:rsid w:val="00180D15"/>
    <w:rsid w:val="00181193"/>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BD8"/>
    <w:rsid w:val="00214E5D"/>
    <w:rsid w:val="0021626D"/>
    <w:rsid w:val="002167BB"/>
    <w:rsid w:val="002167BD"/>
    <w:rsid w:val="00216E52"/>
    <w:rsid w:val="0022015C"/>
    <w:rsid w:val="002204BD"/>
    <w:rsid w:val="00221AFA"/>
    <w:rsid w:val="002221A1"/>
    <w:rsid w:val="00222F59"/>
    <w:rsid w:val="002235AB"/>
    <w:rsid w:val="0022390D"/>
    <w:rsid w:val="002244B5"/>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4B8"/>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9B4"/>
    <w:rsid w:val="00277DE5"/>
    <w:rsid w:val="00280AB0"/>
    <w:rsid w:val="00281FCE"/>
    <w:rsid w:val="00283A4B"/>
    <w:rsid w:val="00283B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2358"/>
    <w:rsid w:val="002C24A8"/>
    <w:rsid w:val="002C4015"/>
    <w:rsid w:val="002C528F"/>
    <w:rsid w:val="002D78C2"/>
    <w:rsid w:val="002E0C1F"/>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4211"/>
    <w:rsid w:val="00305C9E"/>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637D"/>
    <w:rsid w:val="003A7678"/>
    <w:rsid w:val="003A7873"/>
    <w:rsid w:val="003A7BC7"/>
    <w:rsid w:val="003B0789"/>
    <w:rsid w:val="003B0E7A"/>
    <w:rsid w:val="003B2542"/>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973"/>
    <w:rsid w:val="003D7EA0"/>
    <w:rsid w:val="003D7F94"/>
    <w:rsid w:val="003E0220"/>
    <w:rsid w:val="003E1717"/>
    <w:rsid w:val="003E2805"/>
    <w:rsid w:val="003E3A9A"/>
    <w:rsid w:val="003E43B3"/>
    <w:rsid w:val="003E5B98"/>
    <w:rsid w:val="003E6A72"/>
    <w:rsid w:val="003E6DC7"/>
    <w:rsid w:val="003E7765"/>
    <w:rsid w:val="003E7781"/>
    <w:rsid w:val="003E7903"/>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708D3"/>
    <w:rsid w:val="00471B1A"/>
    <w:rsid w:val="0047379B"/>
    <w:rsid w:val="004739F7"/>
    <w:rsid w:val="0047577E"/>
    <w:rsid w:val="00475DAE"/>
    <w:rsid w:val="0048148C"/>
    <w:rsid w:val="004829E0"/>
    <w:rsid w:val="00483A11"/>
    <w:rsid w:val="004843F4"/>
    <w:rsid w:val="00484509"/>
    <w:rsid w:val="00484DA6"/>
    <w:rsid w:val="00486481"/>
    <w:rsid w:val="0048799F"/>
    <w:rsid w:val="00490437"/>
    <w:rsid w:val="004911C7"/>
    <w:rsid w:val="004920AA"/>
    <w:rsid w:val="00492BE1"/>
    <w:rsid w:val="00494E33"/>
    <w:rsid w:val="004A2E5D"/>
    <w:rsid w:val="004A2FF2"/>
    <w:rsid w:val="004A6A84"/>
    <w:rsid w:val="004A7C58"/>
    <w:rsid w:val="004B0BC4"/>
    <w:rsid w:val="004B14F3"/>
    <w:rsid w:val="004B1794"/>
    <w:rsid w:val="004B25DA"/>
    <w:rsid w:val="004B2812"/>
    <w:rsid w:val="004B3E80"/>
    <w:rsid w:val="004B417C"/>
    <w:rsid w:val="004B6889"/>
    <w:rsid w:val="004B70C0"/>
    <w:rsid w:val="004C03BB"/>
    <w:rsid w:val="004C0447"/>
    <w:rsid w:val="004C058D"/>
    <w:rsid w:val="004C0BE6"/>
    <w:rsid w:val="004C1C64"/>
    <w:rsid w:val="004C2EF5"/>
    <w:rsid w:val="004C4098"/>
    <w:rsid w:val="004C5DEE"/>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0135"/>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A25"/>
    <w:rsid w:val="00560F33"/>
    <w:rsid w:val="00565C48"/>
    <w:rsid w:val="0056685A"/>
    <w:rsid w:val="005669D7"/>
    <w:rsid w:val="005703D4"/>
    <w:rsid w:val="005705F7"/>
    <w:rsid w:val="00571179"/>
    <w:rsid w:val="00571545"/>
    <w:rsid w:val="00571E3B"/>
    <w:rsid w:val="0057256F"/>
    <w:rsid w:val="00572FB1"/>
    <w:rsid w:val="00573E36"/>
    <w:rsid w:val="00575959"/>
    <w:rsid w:val="00577119"/>
    <w:rsid w:val="00577EAA"/>
    <w:rsid w:val="0058270C"/>
    <w:rsid w:val="005839C6"/>
    <w:rsid w:val="005844BE"/>
    <w:rsid w:val="005852CC"/>
    <w:rsid w:val="0058569D"/>
    <w:rsid w:val="00585B62"/>
    <w:rsid w:val="00585FF6"/>
    <w:rsid w:val="00594BA1"/>
    <w:rsid w:val="00594E45"/>
    <w:rsid w:val="005961FF"/>
    <w:rsid w:val="0059630A"/>
    <w:rsid w:val="005976A2"/>
    <w:rsid w:val="005A1337"/>
    <w:rsid w:val="005A3598"/>
    <w:rsid w:val="005A3BEF"/>
    <w:rsid w:val="005A7360"/>
    <w:rsid w:val="005A78C6"/>
    <w:rsid w:val="005B48B3"/>
    <w:rsid w:val="005B6E97"/>
    <w:rsid w:val="005C060E"/>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65CB"/>
    <w:rsid w:val="00606D63"/>
    <w:rsid w:val="00610066"/>
    <w:rsid w:val="006101A2"/>
    <w:rsid w:val="00611469"/>
    <w:rsid w:val="00611892"/>
    <w:rsid w:val="00612217"/>
    <w:rsid w:val="00612C18"/>
    <w:rsid w:val="0061469A"/>
    <w:rsid w:val="00614E3F"/>
    <w:rsid w:val="00614FDE"/>
    <w:rsid w:val="006154DE"/>
    <w:rsid w:val="006156C3"/>
    <w:rsid w:val="00615D36"/>
    <w:rsid w:val="0061610E"/>
    <w:rsid w:val="00616336"/>
    <w:rsid w:val="00616A20"/>
    <w:rsid w:val="00616B19"/>
    <w:rsid w:val="00623776"/>
    <w:rsid w:val="00624AA6"/>
    <w:rsid w:val="0062552A"/>
    <w:rsid w:val="006301D7"/>
    <w:rsid w:val="00630D19"/>
    <w:rsid w:val="00632FB2"/>
    <w:rsid w:val="0063482F"/>
    <w:rsid w:val="00634D10"/>
    <w:rsid w:val="006371A5"/>
    <w:rsid w:val="00637418"/>
    <w:rsid w:val="00637B90"/>
    <w:rsid w:val="00637B91"/>
    <w:rsid w:val="00637C2D"/>
    <w:rsid w:val="00641F04"/>
    <w:rsid w:val="00646159"/>
    <w:rsid w:val="00647785"/>
    <w:rsid w:val="006511C8"/>
    <w:rsid w:val="00652ABB"/>
    <w:rsid w:val="00653140"/>
    <w:rsid w:val="00653603"/>
    <w:rsid w:val="006543EB"/>
    <w:rsid w:val="006557EE"/>
    <w:rsid w:val="00655E58"/>
    <w:rsid w:val="006606DA"/>
    <w:rsid w:val="00661097"/>
    <w:rsid w:val="00662613"/>
    <w:rsid w:val="00666572"/>
    <w:rsid w:val="00670686"/>
    <w:rsid w:val="0067094C"/>
    <w:rsid w:val="00673CFD"/>
    <w:rsid w:val="00674F64"/>
    <w:rsid w:val="00675461"/>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936"/>
    <w:rsid w:val="006C4F26"/>
    <w:rsid w:val="006C5409"/>
    <w:rsid w:val="006D0BA1"/>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811"/>
    <w:rsid w:val="0074510A"/>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5AFE"/>
    <w:rsid w:val="00826085"/>
    <w:rsid w:val="00830850"/>
    <w:rsid w:val="00833C29"/>
    <w:rsid w:val="0083444C"/>
    <w:rsid w:val="00834983"/>
    <w:rsid w:val="00834BBD"/>
    <w:rsid w:val="00835DC5"/>
    <w:rsid w:val="00835F83"/>
    <w:rsid w:val="00841610"/>
    <w:rsid w:val="00841AF3"/>
    <w:rsid w:val="00841B06"/>
    <w:rsid w:val="00844233"/>
    <w:rsid w:val="00845AC1"/>
    <w:rsid w:val="00845BF5"/>
    <w:rsid w:val="008460E8"/>
    <w:rsid w:val="00847324"/>
    <w:rsid w:val="00853DC2"/>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1EA3"/>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F52A7"/>
    <w:rsid w:val="008F637E"/>
    <w:rsid w:val="008F63FA"/>
    <w:rsid w:val="008F6F6E"/>
    <w:rsid w:val="008F7ED7"/>
    <w:rsid w:val="00900004"/>
    <w:rsid w:val="00901E05"/>
    <w:rsid w:val="00902110"/>
    <w:rsid w:val="00904147"/>
    <w:rsid w:val="00907328"/>
    <w:rsid w:val="009104F3"/>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C5D"/>
    <w:rsid w:val="009A00CE"/>
    <w:rsid w:val="009A4C64"/>
    <w:rsid w:val="009A6C69"/>
    <w:rsid w:val="009A753C"/>
    <w:rsid w:val="009A7BE7"/>
    <w:rsid w:val="009B06ED"/>
    <w:rsid w:val="009B0BC4"/>
    <w:rsid w:val="009B1F21"/>
    <w:rsid w:val="009B32B8"/>
    <w:rsid w:val="009B68A3"/>
    <w:rsid w:val="009B7255"/>
    <w:rsid w:val="009C0323"/>
    <w:rsid w:val="009C14F2"/>
    <w:rsid w:val="009C1802"/>
    <w:rsid w:val="009C2324"/>
    <w:rsid w:val="009C239A"/>
    <w:rsid w:val="009C349E"/>
    <w:rsid w:val="009C3AD3"/>
    <w:rsid w:val="009C46F8"/>
    <w:rsid w:val="009C525E"/>
    <w:rsid w:val="009C66D7"/>
    <w:rsid w:val="009C6DE3"/>
    <w:rsid w:val="009C7753"/>
    <w:rsid w:val="009D213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27936"/>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FE6"/>
    <w:rsid w:val="00A634B2"/>
    <w:rsid w:val="00A634C9"/>
    <w:rsid w:val="00A63EDB"/>
    <w:rsid w:val="00A641D3"/>
    <w:rsid w:val="00A6694F"/>
    <w:rsid w:val="00A67846"/>
    <w:rsid w:val="00A704A4"/>
    <w:rsid w:val="00A7172A"/>
    <w:rsid w:val="00A7262B"/>
    <w:rsid w:val="00A739F6"/>
    <w:rsid w:val="00A75851"/>
    <w:rsid w:val="00A779CC"/>
    <w:rsid w:val="00A83E6F"/>
    <w:rsid w:val="00A8616D"/>
    <w:rsid w:val="00A86C4B"/>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3A71"/>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F0057"/>
    <w:rsid w:val="00AF1A4A"/>
    <w:rsid w:val="00AF3F80"/>
    <w:rsid w:val="00AF4528"/>
    <w:rsid w:val="00AF4BE0"/>
    <w:rsid w:val="00AF65B6"/>
    <w:rsid w:val="00B0019F"/>
    <w:rsid w:val="00B00A27"/>
    <w:rsid w:val="00B011FC"/>
    <w:rsid w:val="00B019EC"/>
    <w:rsid w:val="00B0252F"/>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6F3"/>
    <w:rsid w:val="00B37A94"/>
    <w:rsid w:val="00B42F3E"/>
    <w:rsid w:val="00B43016"/>
    <w:rsid w:val="00B45B14"/>
    <w:rsid w:val="00B46F0D"/>
    <w:rsid w:val="00B470D1"/>
    <w:rsid w:val="00B478F4"/>
    <w:rsid w:val="00B500D7"/>
    <w:rsid w:val="00B5016B"/>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65D"/>
    <w:rsid w:val="00B84E45"/>
    <w:rsid w:val="00B85FB4"/>
    <w:rsid w:val="00B86303"/>
    <w:rsid w:val="00B863A2"/>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37F4"/>
    <w:rsid w:val="00C1488A"/>
    <w:rsid w:val="00C155DC"/>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51CF"/>
    <w:rsid w:val="00CA5AEA"/>
    <w:rsid w:val="00CB1402"/>
    <w:rsid w:val="00CB2DB5"/>
    <w:rsid w:val="00CB3B77"/>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57B5"/>
    <w:rsid w:val="00D86B8A"/>
    <w:rsid w:val="00D873D2"/>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61803"/>
    <w:rsid w:val="00E62338"/>
    <w:rsid w:val="00E6581A"/>
    <w:rsid w:val="00E6655B"/>
    <w:rsid w:val="00E67C8C"/>
    <w:rsid w:val="00E700A6"/>
    <w:rsid w:val="00E72B81"/>
    <w:rsid w:val="00E73FA7"/>
    <w:rsid w:val="00E773BE"/>
    <w:rsid w:val="00E80101"/>
    <w:rsid w:val="00E81EB4"/>
    <w:rsid w:val="00E84782"/>
    <w:rsid w:val="00E84ADD"/>
    <w:rsid w:val="00E85C2C"/>
    <w:rsid w:val="00E86730"/>
    <w:rsid w:val="00E8794A"/>
    <w:rsid w:val="00E90421"/>
    <w:rsid w:val="00E90C1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2000"/>
    <w:rsid w:val="00F32156"/>
    <w:rsid w:val="00F32A3B"/>
    <w:rsid w:val="00F36D66"/>
    <w:rsid w:val="00F3704C"/>
    <w:rsid w:val="00F37ABC"/>
    <w:rsid w:val="00F412E9"/>
    <w:rsid w:val="00F42184"/>
    <w:rsid w:val="00F442BA"/>
    <w:rsid w:val="00F45CCA"/>
    <w:rsid w:val="00F46046"/>
    <w:rsid w:val="00F46553"/>
    <w:rsid w:val="00F472C8"/>
    <w:rsid w:val="00F47603"/>
    <w:rsid w:val="00F544D8"/>
    <w:rsid w:val="00F544E3"/>
    <w:rsid w:val="00F54873"/>
    <w:rsid w:val="00F54DC5"/>
    <w:rsid w:val="00F55C49"/>
    <w:rsid w:val="00F600B6"/>
    <w:rsid w:val="00F63390"/>
    <w:rsid w:val="00F66514"/>
    <w:rsid w:val="00F66ABC"/>
    <w:rsid w:val="00F67C42"/>
    <w:rsid w:val="00F71EE8"/>
    <w:rsid w:val="00F72CF0"/>
    <w:rsid w:val="00F7444F"/>
    <w:rsid w:val="00F759A7"/>
    <w:rsid w:val="00F75DED"/>
    <w:rsid w:val="00F7648F"/>
    <w:rsid w:val="00F80816"/>
    <w:rsid w:val="00F853FB"/>
    <w:rsid w:val="00F8606A"/>
    <w:rsid w:val="00F87297"/>
    <w:rsid w:val="00F90A82"/>
    <w:rsid w:val="00F90CE8"/>
    <w:rsid w:val="00F911AD"/>
    <w:rsid w:val="00F91FEB"/>
    <w:rsid w:val="00F9237B"/>
    <w:rsid w:val="00F97335"/>
    <w:rsid w:val="00F974AD"/>
    <w:rsid w:val="00F97A47"/>
    <w:rsid w:val="00FA04FA"/>
    <w:rsid w:val="00FA088C"/>
    <w:rsid w:val="00FA13FD"/>
    <w:rsid w:val="00FA2E7B"/>
    <w:rsid w:val="00FA4086"/>
    <w:rsid w:val="00FA4142"/>
    <w:rsid w:val="00FA4CCB"/>
    <w:rsid w:val="00FA4E2D"/>
    <w:rsid w:val="00FA60BC"/>
    <w:rsid w:val="00FA6968"/>
    <w:rsid w:val="00FA70E2"/>
    <w:rsid w:val="00FA7861"/>
    <w:rsid w:val="00FA7E00"/>
    <w:rsid w:val="00FB0365"/>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6DF5"/>
    <w:rsid w:val="00FF00F2"/>
    <w:rsid w:val="00FF0C82"/>
    <w:rsid w:val="00FF171E"/>
    <w:rsid w:val="00FF304F"/>
    <w:rsid w:val="00FF3EA3"/>
    <w:rsid w:val="00FF3F89"/>
    <w:rsid w:val="00FF5AA0"/>
    <w:rsid w:val="00FF66FC"/>
    <w:rsid w:val="00FF7112"/>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F093029-D3D0-4908-9FD6-24EE9B67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3.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77bf5497-29a5-4877-b516-b1cf99bde266"/>
  </ds:schemaRefs>
</ds:datastoreItem>
</file>

<file path=customXml/itemProps4.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5.xml><?xml version="1.0" encoding="utf-8"?>
<ds:datastoreItem xmlns:ds="http://schemas.openxmlformats.org/officeDocument/2006/customXml" ds:itemID="{4254C282-0A55-46FE-878B-986B329786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12172</Words>
  <Characters>69381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David Candlish</cp:lastModifiedBy>
  <cp:revision>4</cp:revision>
  <cp:lastPrinted>2021-04-07T10:48:00Z</cp:lastPrinted>
  <dcterms:created xsi:type="dcterms:W3CDTF">2021-04-07T10:47:00Z</dcterms:created>
  <dcterms:modified xsi:type="dcterms:W3CDTF">2021-04-07T10:48:00Z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