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5109AFCC"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CE6604">
              <w:rPr>
                <w:rFonts w:eastAsia="Calibri"/>
                <w:sz w:val="32"/>
                <w:szCs w:val="32"/>
              </w:rPr>
              <w:t>1</w:t>
            </w:r>
            <w:r w:rsidR="003A3F90">
              <w:rPr>
                <w:rFonts w:eastAsia="Calibri"/>
                <w:sz w:val="32"/>
                <w:szCs w:val="32"/>
              </w:rPr>
              <w:t>6</w:t>
            </w:r>
            <w:r w:rsidR="00AD1669">
              <w:rPr>
                <w:rFonts w:eastAsia="Calibri"/>
                <w:sz w:val="32"/>
                <w:szCs w:val="32"/>
              </w:rPr>
              <w:t>.0</w:t>
            </w:r>
          </w:p>
          <w:p w14:paraId="2C31BF00" w14:textId="7BAA0923"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364D64">
              <w:rPr>
                <w:rFonts w:eastAsia="Calibri"/>
                <w:sz w:val="32"/>
                <w:szCs w:val="32"/>
              </w:rPr>
              <w:t>202</w:t>
            </w:r>
            <w:r w:rsidR="005D5099">
              <w:rPr>
                <w:rFonts w:eastAsia="Calibri"/>
                <w:sz w:val="32"/>
                <w:szCs w:val="32"/>
              </w:rPr>
              <w:t>1</w:t>
            </w:r>
            <w:r w:rsidR="00364D64">
              <w:rPr>
                <w:rFonts w:eastAsia="Calibri"/>
                <w:sz w:val="32"/>
                <w:szCs w:val="32"/>
              </w:rPr>
              <w:t>-</w:t>
            </w:r>
            <w:r w:rsidR="003A3F90">
              <w:rPr>
                <w:rFonts w:eastAsia="Calibri"/>
                <w:sz w:val="32"/>
                <w:szCs w:val="32"/>
              </w:rPr>
              <w:t>09-23</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1D6E77">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1D6E77">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1D6E77">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1D6E77">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1D6E77">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1AEAE468"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B781C">
              <w:t>Table 1</w:t>
            </w:r>
            <w:r>
              <w:rPr>
                <w:bCs/>
                <w:szCs w:val="22"/>
                <w:highlight w:val="yellow"/>
              </w:rPr>
              <w:fldChar w:fldCharType="end"/>
            </w:r>
          </w:p>
        </w:tc>
      </w:tr>
      <w:tr w:rsidR="00D444DD" w14:paraId="2C31BF2F" w14:textId="77777777" w:rsidTr="001D6E77">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6A457CBF"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B781C">
              <w:t>Table 1</w:t>
            </w:r>
            <w:r>
              <w:rPr>
                <w:bCs/>
                <w:szCs w:val="22"/>
                <w:highlight w:val="yellow"/>
              </w:rPr>
              <w:fldChar w:fldCharType="end"/>
            </w:r>
          </w:p>
        </w:tc>
      </w:tr>
      <w:tr w:rsidR="000E741A" w14:paraId="2C31BF35" w14:textId="77777777" w:rsidTr="001D6E77">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4E8AF863"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B781C">
              <w:t>Table 1</w:t>
            </w:r>
            <w:r>
              <w:rPr>
                <w:bCs/>
                <w:szCs w:val="22"/>
                <w:highlight w:val="yellow"/>
              </w:rPr>
              <w:fldChar w:fldCharType="end"/>
            </w:r>
          </w:p>
        </w:tc>
      </w:tr>
      <w:tr w:rsidR="007E0729" w14:paraId="2C31BF3B" w14:textId="77777777" w:rsidTr="001D6E77">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120EEE0A" w14:textId="77777777" w:rsidR="007E0729" w:rsidRDefault="002E42FF" w:rsidP="00DE4E8D">
            <w:pPr>
              <w:spacing w:before="120" w:after="120"/>
              <w:rPr>
                <w:bCs/>
                <w:szCs w:val="22"/>
              </w:rPr>
            </w:pPr>
            <w:r>
              <w:rPr>
                <w:bCs/>
                <w:szCs w:val="22"/>
              </w:rPr>
              <w:t>Private Meters</w:t>
            </w:r>
          </w:p>
          <w:p w14:paraId="2C31BF38" w14:textId="65769A6B" w:rsidR="00266A33" w:rsidRDefault="00266A33" w:rsidP="00DE4E8D">
            <w:pPr>
              <w:spacing w:before="120" w:after="120"/>
              <w:rPr>
                <w:bCs/>
                <w:szCs w:val="22"/>
              </w:rPr>
            </w:pP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53B52617"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CB781C">
              <w:t>Table 1</w:t>
            </w:r>
            <w:r>
              <w:rPr>
                <w:bCs/>
                <w:szCs w:val="22"/>
                <w:highlight w:val="yellow"/>
              </w:rPr>
              <w:fldChar w:fldCharType="end"/>
            </w:r>
          </w:p>
        </w:tc>
      </w:tr>
      <w:tr w:rsidR="007944BF" w14:paraId="2C31BF41" w14:textId="77777777" w:rsidTr="001D6E77">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1D6E77">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5145BCD1" w14:textId="77777777" w:rsidR="00605984" w:rsidRDefault="00605984" w:rsidP="00605984">
            <w:pPr>
              <w:spacing w:before="120" w:after="120"/>
              <w:rPr>
                <w:bCs/>
                <w:szCs w:val="22"/>
              </w:rPr>
            </w:pPr>
            <w:r>
              <w:rPr>
                <w:bCs/>
                <w:szCs w:val="22"/>
              </w:rPr>
              <w:t>Typos</w:t>
            </w:r>
          </w:p>
          <w:p w14:paraId="2C31BF44" w14:textId="61CEB013" w:rsidR="00266A33" w:rsidRDefault="00266A33" w:rsidP="00605984">
            <w:pPr>
              <w:spacing w:before="120" w:after="120"/>
              <w:rPr>
                <w:bCs/>
                <w:szCs w:val="22"/>
              </w:rPr>
            </w:pP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1D6E77">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18218C02" w14:textId="77777777" w:rsidR="001F31B3" w:rsidRDefault="001F31B3" w:rsidP="001F31B3">
            <w:pPr>
              <w:spacing w:before="120" w:after="120"/>
              <w:rPr>
                <w:bCs/>
                <w:szCs w:val="22"/>
              </w:rPr>
            </w:pPr>
            <w:r>
              <w:rPr>
                <w:bCs/>
                <w:szCs w:val="22"/>
              </w:rPr>
              <w:t>Revisions for Transfers</w:t>
            </w:r>
          </w:p>
          <w:p w14:paraId="2C31BF4A" w14:textId="7B6977B0" w:rsidR="00266A33" w:rsidRDefault="00266A33" w:rsidP="001F31B3">
            <w:pPr>
              <w:spacing w:before="120" w:after="120"/>
              <w:rPr>
                <w:bCs/>
                <w:szCs w:val="22"/>
              </w:rPr>
            </w:pP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1D6E77">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1D6E77">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1D6E77">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1D6E77">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1D6E77">
        <w:trPr>
          <w:trHeight w:val="754"/>
        </w:trPr>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1D6E77">
        <w:tc>
          <w:tcPr>
            <w:tcW w:w="972" w:type="dxa"/>
          </w:tcPr>
          <w:p w14:paraId="408AF280" w14:textId="65AE5D81" w:rsidR="00950EEC" w:rsidRDefault="00BD0BB5" w:rsidP="00DE4E8D">
            <w:pPr>
              <w:spacing w:before="120" w:after="120"/>
              <w:jc w:val="center"/>
              <w:rPr>
                <w:bCs/>
                <w:szCs w:val="22"/>
              </w:rPr>
            </w:pPr>
            <w:r>
              <w:rPr>
                <w:bCs/>
                <w:szCs w:val="22"/>
              </w:rPr>
              <w:lastRenderedPageBreak/>
              <w:t>13</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r w:rsidR="000A6D5D" w14:paraId="0C49BDD6" w14:textId="77777777" w:rsidTr="001D6E77">
        <w:tc>
          <w:tcPr>
            <w:tcW w:w="972" w:type="dxa"/>
          </w:tcPr>
          <w:p w14:paraId="3FDDCEE0" w14:textId="6D46111A" w:rsidR="000A6D5D" w:rsidRDefault="00266A33" w:rsidP="00DE4E8D">
            <w:pPr>
              <w:spacing w:before="120" w:after="120"/>
              <w:jc w:val="center"/>
              <w:rPr>
                <w:bCs/>
                <w:szCs w:val="22"/>
              </w:rPr>
            </w:pPr>
            <w:r>
              <w:rPr>
                <w:bCs/>
                <w:szCs w:val="22"/>
              </w:rPr>
              <w:t>14</w:t>
            </w:r>
          </w:p>
        </w:tc>
        <w:tc>
          <w:tcPr>
            <w:tcW w:w="1263" w:type="dxa"/>
          </w:tcPr>
          <w:p w14:paraId="3B563992" w14:textId="11D85660" w:rsidR="000A6D5D" w:rsidRDefault="000A6D5D" w:rsidP="005B62F5">
            <w:pPr>
              <w:spacing w:before="120" w:after="120"/>
              <w:jc w:val="center"/>
              <w:rPr>
                <w:bCs/>
                <w:szCs w:val="22"/>
              </w:rPr>
            </w:pPr>
            <w:r>
              <w:rPr>
                <w:bCs/>
                <w:szCs w:val="22"/>
              </w:rPr>
              <w:t>2020-12-02</w:t>
            </w:r>
          </w:p>
        </w:tc>
        <w:tc>
          <w:tcPr>
            <w:tcW w:w="2551" w:type="dxa"/>
          </w:tcPr>
          <w:p w14:paraId="75EB79D7" w14:textId="2AFDEF75" w:rsidR="000A6D5D" w:rsidRDefault="000A6D5D" w:rsidP="00594EB6">
            <w:pPr>
              <w:spacing w:before="120" w:after="120"/>
              <w:rPr>
                <w:bCs/>
                <w:szCs w:val="22"/>
              </w:rPr>
            </w:pPr>
            <w:r>
              <w:rPr>
                <w:bCs/>
                <w:szCs w:val="22"/>
              </w:rPr>
              <w:t>Removal of R11</w:t>
            </w:r>
          </w:p>
        </w:tc>
        <w:tc>
          <w:tcPr>
            <w:tcW w:w="1559" w:type="dxa"/>
          </w:tcPr>
          <w:p w14:paraId="65AE2B35" w14:textId="72365CA7" w:rsidR="000A6D5D" w:rsidRDefault="000A6D5D" w:rsidP="000A26F1">
            <w:pPr>
              <w:spacing w:before="120" w:after="120"/>
              <w:jc w:val="center"/>
              <w:rPr>
                <w:bCs/>
                <w:szCs w:val="22"/>
              </w:rPr>
            </w:pPr>
            <w:r>
              <w:rPr>
                <w:bCs/>
                <w:szCs w:val="22"/>
              </w:rPr>
              <w:t>MCCP255</w:t>
            </w:r>
          </w:p>
        </w:tc>
        <w:tc>
          <w:tcPr>
            <w:tcW w:w="1985" w:type="dxa"/>
          </w:tcPr>
          <w:p w14:paraId="65BC8511" w14:textId="4CA8CB70" w:rsidR="000A6D5D" w:rsidRDefault="000A6D5D" w:rsidP="00DE4E8D">
            <w:pPr>
              <w:spacing w:before="120" w:after="120"/>
              <w:jc w:val="center"/>
              <w:rPr>
                <w:bCs/>
                <w:szCs w:val="22"/>
              </w:rPr>
            </w:pPr>
            <w:r>
              <w:rPr>
                <w:bCs/>
                <w:szCs w:val="22"/>
              </w:rPr>
              <w:t>Table 1</w:t>
            </w:r>
          </w:p>
        </w:tc>
      </w:tr>
      <w:tr w:rsidR="001D6E77" w14:paraId="0CCB5DFF" w14:textId="77777777" w:rsidTr="001D6E77">
        <w:tc>
          <w:tcPr>
            <w:tcW w:w="972" w:type="dxa"/>
          </w:tcPr>
          <w:p w14:paraId="597C2C91" w14:textId="1D14578C" w:rsidR="001D6E77" w:rsidRDefault="001D6E77" w:rsidP="001D6E77">
            <w:pPr>
              <w:spacing w:before="120" w:after="120"/>
              <w:jc w:val="center"/>
              <w:rPr>
                <w:bCs/>
                <w:szCs w:val="22"/>
              </w:rPr>
            </w:pPr>
            <w:r>
              <w:rPr>
                <w:bCs/>
                <w:szCs w:val="22"/>
              </w:rPr>
              <w:t>15</w:t>
            </w:r>
          </w:p>
        </w:tc>
        <w:tc>
          <w:tcPr>
            <w:tcW w:w="1263" w:type="dxa"/>
          </w:tcPr>
          <w:p w14:paraId="0BC689ED" w14:textId="33E8AF58" w:rsidR="001D6E77" w:rsidRDefault="001D6E77" w:rsidP="001D6E77">
            <w:pPr>
              <w:spacing w:before="120" w:after="120"/>
              <w:jc w:val="center"/>
              <w:rPr>
                <w:bCs/>
                <w:szCs w:val="22"/>
              </w:rPr>
            </w:pPr>
            <w:r>
              <w:rPr>
                <w:bCs/>
                <w:szCs w:val="22"/>
              </w:rPr>
              <w:t>2021-04-12</w:t>
            </w:r>
          </w:p>
        </w:tc>
        <w:tc>
          <w:tcPr>
            <w:tcW w:w="2551" w:type="dxa"/>
          </w:tcPr>
          <w:p w14:paraId="5AA5F501" w14:textId="5D41DC78" w:rsidR="001D6E77" w:rsidRDefault="001D6E77" w:rsidP="001D6E77">
            <w:pPr>
              <w:spacing w:before="120" w:after="120"/>
              <w:rPr>
                <w:bCs/>
                <w:szCs w:val="22"/>
              </w:rPr>
            </w:pPr>
            <w:r>
              <w:rPr>
                <w:bCs/>
                <w:szCs w:val="22"/>
              </w:rPr>
              <w:t>Minor Error Corrections and addition of timing conventions.</w:t>
            </w:r>
          </w:p>
        </w:tc>
        <w:tc>
          <w:tcPr>
            <w:tcW w:w="1559" w:type="dxa"/>
          </w:tcPr>
          <w:p w14:paraId="2BB51223" w14:textId="42B3DFEE" w:rsidR="001D6E77" w:rsidRDefault="001D6E77" w:rsidP="001D6E77">
            <w:pPr>
              <w:spacing w:before="120" w:after="120"/>
              <w:jc w:val="center"/>
              <w:rPr>
                <w:bCs/>
                <w:szCs w:val="22"/>
              </w:rPr>
            </w:pPr>
            <w:r>
              <w:rPr>
                <w:bCs/>
                <w:szCs w:val="22"/>
              </w:rPr>
              <w:t>MCCP250</w:t>
            </w:r>
          </w:p>
        </w:tc>
        <w:tc>
          <w:tcPr>
            <w:tcW w:w="1985" w:type="dxa"/>
          </w:tcPr>
          <w:p w14:paraId="09A2935E" w14:textId="77777777" w:rsidR="001D6E77" w:rsidRDefault="001D6E77" w:rsidP="001D6E77">
            <w:pPr>
              <w:spacing w:before="120" w:after="120"/>
              <w:jc w:val="center"/>
              <w:rPr>
                <w:bCs/>
                <w:szCs w:val="22"/>
              </w:rPr>
            </w:pPr>
            <w:r>
              <w:rPr>
                <w:bCs/>
                <w:szCs w:val="22"/>
              </w:rPr>
              <w:t>Section 2</w:t>
            </w:r>
          </w:p>
          <w:p w14:paraId="5C859C55" w14:textId="3CFC31D3" w:rsidR="001D6E77" w:rsidRDefault="001D6E77" w:rsidP="001D6E77">
            <w:pPr>
              <w:spacing w:before="120" w:after="120"/>
              <w:jc w:val="center"/>
              <w:rPr>
                <w:bCs/>
                <w:szCs w:val="22"/>
              </w:rPr>
            </w:pPr>
            <w:r>
              <w:rPr>
                <w:bCs/>
                <w:szCs w:val="22"/>
              </w:rPr>
              <w:t>Table 1</w:t>
            </w:r>
          </w:p>
        </w:tc>
      </w:tr>
      <w:tr w:rsidR="003A3F90" w14:paraId="602E4D9C" w14:textId="77777777" w:rsidTr="001D6E77">
        <w:tc>
          <w:tcPr>
            <w:tcW w:w="972" w:type="dxa"/>
          </w:tcPr>
          <w:p w14:paraId="50BDD3EB" w14:textId="00E1DA31" w:rsidR="003A3F90" w:rsidRDefault="003A3F90" w:rsidP="001D6E77">
            <w:pPr>
              <w:spacing w:before="120" w:after="120"/>
              <w:jc w:val="center"/>
              <w:rPr>
                <w:bCs/>
                <w:szCs w:val="22"/>
              </w:rPr>
            </w:pPr>
            <w:r>
              <w:rPr>
                <w:bCs/>
                <w:szCs w:val="22"/>
              </w:rPr>
              <w:t>16</w:t>
            </w:r>
          </w:p>
        </w:tc>
        <w:tc>
          <w:tcPr>
            <w:tcW w:w="1263" w:type="dxa"/>
          </w:tcPr>
          <w:p w14:paraId="1D77D1C3" w14:textId="6D13705A" w:rsidR="003A3F90" w:rsidRDefault="003A3F90" w:rsidP="001D6E77">
            <w:pPr>
              <w:spacing w:before="120" w:after="120"/>
              <w:jc w:val="center"/>
              <w:rPr>
                <w:bCs/>
                <w:szCs w:val="22"/>
              </w:rPr>
            </w:pPr>
            <w:r>
              <w:rPr>
                <w:bCs/>
                <w:szCs w:val="22"/>
              </w:rPr>
              <w:t>2021-09-23</w:t>
            </w:r>
          </w:p>
        </w:tc>
        <w:tc>
          <w:tcPr>
            <w:tcW w:w="2551" w:type="dxa"/>
          </w:tcPr>
          <w:p w14:paraId="18B6F531" w14:textId="475337C9" w:rsidR="003A3F90" w:rsidRDefault="003A3F90" w:rsidP="001D6E77">
            <w:pPr>
              <w:spacing w:before="120" w:after="120"/>
              <w:rPr>
                <w:bCs/>
                <w:szCs w:val="22"/>
              </w:rPr>
            </w:pPr>
            <w:r>
              <w:rPr>
                <w:bCs/>
                <w:szCs w:val="22"/>
              </w:rPr>
              <w:t>Transaction Name Updates</w:t>
            </w:r>
          </w:p>
        </w:tc>
        <w:tc>
          <w:tcPr>
            <w:tcW w:w="1559" w:type="dxa"/>
          </w:tcPr>
          <w:p w14:paraId="3DE919FD" w14:textId="770CB7D4" w:rsidR="003A3F90" w:rsidRDefault="003A3F90" w:rsidP="001D6E77">
            <w:pPr>
              <w:spacing w:before="120" w:after="120"/>
              <w:jc w:val="center"/>
              <w:rPr>
                <w:bCs/>
                <w:szCs w:val="22"/>
              </w:rPr>
            </w:pPr>
            <w:r>
              <w:rPr>
                <w:bCs/>
                <w:szCs w:val="22"/>
              </w:rPr>
              <w:t>MCCP262</w:t>
            </w:r>
          </w:p>
        </w:tc>
        <w:tc>
          <w:tcPr>
            <w:tcW w:w="1985" w:type="dxa"/>
          </w:tcPr>
          <w:p w14:paraId="3296D9CD" w14:textId="6737E189" w:rsidR="003A3F90" w:rsidRDefault="003A3F90" w:rsidP="001D6E77">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0" w:name="_Toc176947579"/>
      <w:bookmarkStart w:id="1"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07FCFBED"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CB781C">
        <w:t>5</w:t>
      </w:r>
      <w:r>
        <w:fldChar w:fldCharType="end"/>
      </w:r>
    </w:p>
    <w:p w14:paraId="2C31BF65" w14:textId="7433E1E6"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CB781C">
        <w:t>5</w:t>
      </w:r>
      <w:r w:rsidR="00CD083A">
        <w:fldChar w:fldCharType="end"/>
      </w:r>
    </w:p>
    <w:p w14:paraId="2C31BF66" w14:textId="6E249CA8"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CB781C">
        <w:t>6</w:t>
      </w:r>
      <w:r w:rsidR="00CD083A">
        <w:fldChar w:fldCharType="end"/>
      </w:r>
    </w:p>
    <w:p w14:paraId="2C31BF67" w14:textId="039EBD3F"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CB781C">
        <w:t>7</w:t>
      </w:r>
      <w:r w:rsidR="00CD083A">
        <w:fldChar w:fldCharType="end"/>
      </w:r>
    </w:p>
    <w:p w14:paraId="2C31BF68" w14:textId="4880D0C2"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CB781C">
        <w:t>9</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2" w:name="_Toc384028802"/>
    </w:p>
    <w:p w14:paraId="2C31BF6C" w14:textId="77777777" w:rsidR="00256A4A" w:rsidRPr="00DA01ED" w:rsidRDefault="00256A4A" w:rsidP="00DA01ED">
      <w:pPr>
        <w:pStyle w:val="Heading1"/>
      </w:pPr>
      <w:r w:rsidRPr="00DA01ED">
        <w:lastRenderedPageBreak/>
        <w:t>Purpose and Scope</w:t>
      </w:r>
      <w:bookmarkEnd w:id="2"/>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3"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3"/>
    </w:p>
    <w:p w14:paraId="2C31BF6F" w14:textId="46184A4A" w:rsidR="00256A4A" w:rsidRDefault="003419D5" w:rsidP="00DE4E8D">
      <w:pPr>
        <w:spacing w:before="120" w:after="120" w:line="360" w:lineRule="auto"/>
        <w:ind w:left="624" w:hanging="624"/>
        <w:jc w:val="both"/>
      </w:pPr>
      <w:bookmarkStart w:id="4"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CB781C">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4"/>
    </w:p>
    <w:p w14:paraId="2C31BF70" w14:textId="77777777" w:rsidR="00570491" w:rsidRDefault="00E1449B" w:rsidP="00DE4E8D">
      <w:pPr>
        <w:spacing w:before="120" w:after="120" w:line="360" w:lineRule="auto"/>
        <w:ind w:left="624" w:hanging="624"/>
        <w:jc w:val="both"/>
      </w:pPr>
      <w:bookmarkStart w:id="5"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5"/>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10C7AE6C"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w:t>
      </w:r>
    </w:p>
    <w:p w14:paraId="2C31BF72" w14:textId="77777777" w:rsidR="00256A4A" w:rsidRDefault="00DD0635" w:rsidP="00DE4E8D">
      <w:pPr>
        <w:spacing w:before="120" w:after="120" w:line="360" w:lineRule="auto"/>
        <w:ind w:left="624" w:hanging="624"/>
        <w:jc w:val="both"/>
      </w:pPr>
      <w:bookmarkStart w:id="6" w:name="_Toc238895489"/>
      <w:r>
        <w:t>2.4</w:t>
      </w:r>
      <w:r w:rsidR="00E1449B">
        <w:tab/>
      </w:r>
      <w:r w:rsidR="00256A4A">
        <w:t>Performance Standard Charges shall apply in accordance with Section 6.2 of the Market Code.</w:t>
      </w:r>
      <w:bookmarkEnd w:id="6"/>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463B67AA"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CB781C">
        <w:t>Table 1</w:t>
      </w:r>
      <w:r w:rsidR="006E0747">
        <w:fldChar w:fldCharType="end"/>
      </w:r>
      <w:r w:rsidR="00DA6757">
        <w:t>.</w:t>
      </w:r>
    </w:p>
    <w:p w14:paraId="0D672E35" w14:textId="77777777" w:rsidR="00820710" w:rsidRDefault="00820710" w:rsidP="00820710">
      <w:pPr>
        <w:spacing w:line="276" w:lineRule="auto"/>
        <w:textAlignment w:val="center"/>
      </w:pPr>
      <w:r>
        <w:t xml:space="preserve">2.7 </w:t>
      </w:r>
      <w:r>
        <w:tab/>
        <w:t xml:space="preserve">For the purposes of performance standards, the following timing conventions will be used: </w:t>
      </w:r>
    </w:p>
    <w:p w14:paraId="4A6455DC" w14:textId="77777777" w:rsidR="00820710" w:rsidRPr="00761566" w:rsidRDefault="00820710" w:rsidP="00820710">
      <w:pPr>
        <w:pStyle w:val="ListParagraph"/>
        <w:numPr>
          <w:ilvl w:val="0"/>
          <w:numId w:val="44"/>
        </w:numPr>
        <w:spacing w:line="276" w:lineRule="auto"/>
        <w:textAlignment w:val="center"/>
        <w:rPr>
          <w:b/>
        </w:rPr>
      </w:pPr>
      <w:r w:rsidRPr="00761566">
        <w:rPr>
          <w:b/>
        </w:rPr>
        <w:t xml:space="preserve">Calendar </w:t>
      </w:r>
      <w:proofErr w:type="gramStart"/>
      <w:r w:rsidRPr="00761566">
        <w:rPr>
          <w:b/>
        </w:rPr>
        <w:t>Days;</w:t>
      </w:r>
      <w:proofErr w:type="gramEnd"/>
      <w:r w:rsidRPr="00761566">
        <w:rPr>
          <w:b/>
        </w:rPr>
        <w:t xml:space="preserve"> </w:t>
      </w:r>
    </w:p>
    <w:p w14:paraId="063EB204" w14:textId="77777777" w:rsidR="00820710" w:rsidRDefault="00820710" w:rsidP="00820710">
      <w:pPr>
        <w:pStyle w:val="ListParagraph"/>
        <w:numPr>
          <w:ilvl w:val="1"/>
          <w:numId w:val="43"/>
        </w:numPr>
        <w:suppressAutoHyphens/>
        <w:spacing w:before="60" w:after="60"/>
        <w:contextualSpacing w:val="0"/>
        <w:jc w:val="both"/>
        <w:textAlignment w:val="center"/>
      </w:pPr>
      <w:r w:rsidRPr="00473728">
        <w:t>If a period start</w:t>
      </w:r>
      <w:r>
        <w:t>, or other date and time,</w:t>
      </w:r>
      <w:r w:rsidRPr="00473728">
        <w:t xml:space="preserve"> is identified on a Calendar Day, it should be taken that the period starts at the second beginning at 00.00.00 on that day.</w:t>
      </w:r>
    </w:p>
    <w:p w14:paraId="2E3FF5CE" w14:textId="77777777" w:rsidR="00820710" w:rsidRPr="00473728" w:rsidRDefault="00820710" w:rsidP="00820710">
      <w:pPr>
        <w:pStyle w:val="ListParagraph"/>
        <w:numPr>
          <w:ilvl w:val="1"/>
          <w:numId w:val="43"/>
        </w:numPr>
        <w:suppressAutoHyphens/>
        <w:spacing w:before="60" w:after="60"/>
        <w:contextualSpacing w:val="0"/>
        <w:jc w:val="both"/>
        <w:textAlignment w:val="center"/>
      </w:pPr>
      <w:r>
        <w:t>If a period end is identified on a Calendar Day, it should be taken that the period ends at the beginning of the second of 23.59.59 on that day.</w:t>
      </w:r>
    </w:p>
    <w:p w14:paraId="66C5BC12" w14:textId="77777777" w:rsidR="00820710" w:rsidRDefault="00820710" w:rsidP="00820710">
      <w:pPr>
        <w:pStyle w:val="ListParagraph"/>
        <w:numPr>
          <w:ilvl w:val="0"/>
          <w:numId w:val="43"/>
        </w:numPr>
        <w:spacing w:line="276" w:lineRule="auto"/>
      </w:pPr>
      <w:r w:rsidRPr="00845F26">
        <w:rPr>
          <w:b/>
        </w:rPr>
        <w:t>Business Days.</w:t>
      </w:r>
      <w:r w:rsidRPr="00A60872">
        <w:t xml:space="preserve"> </w:t>
      </w:r>
      <w:r>
        <w:t xml:space="preserve">Where a date and time needs to be identified against a Business Day (BD), the Business Day will be identified, as </w:t>
      </w:r>
      <w:proofErr w:type="gramStart"/>
      <w:r>
        <w:t>follows;</w:t>
      </w:r>
      <w:proofErr w:type="gramEnd"/>
    </w:p>
    <w:p w14:paraId="4ACCEF61" w14:textId="77777777" w:rsidR="00820710" w:rsidRDefault="00820710" w:rsidP="00820710">
      <w:pPr>
        <w:pStyle w:val="ListParagraph"/>
        <w:numPr>
          <w:ilvl w:val="1"/>
          <w:numId w:val="43"/>
        </w:numPr>
        <w:spacing w:after="200" w:line="276" w:lineRule="auto"/>
        <w:jc w:val="both"/>
      </w:pPr>
      <w:r>
        <w:t xml:space="preserve">If received during business hours on a BD – that BD. </w:t>
      </w:r>
    </w:p>
    <w:p w14:paraId="33084B35" w14:textId="77777777" w:rsidR="00820710" w:rsidRDefault="00820710" w:rsidP="00820710">
      <w:pPr>
        <w:pStyle w:val="ListParagraph"/>
        <w:numPr>
          <w:ilvl w:val="1"/>
          <w:numId w:val="43"/>
        </w:numPr>
        <w:spacing w:after="200" w:line="276" w:lineRule="auto"/>
        <w:jc w:val="both"/>
      </w:pPr>
      <w:r>
        <w:t>If received after Business Hours on a BD – the next BD.</w:t>
      </w:r>
    </w:p>
    <w:p w14:paraId="603A0A77" w14:textId="77777777" w:rsidR="00820710" w:rsidRDefault="00820710" w:rsidP="00820710">
      <w:pPr>
        <w:pStyle w:val="ListParagraph"/>
        <w:numPr>
          <w:ilvl w:val="1"/>
          <w:numId w:val="43"/>
        </w:numPr>
        <w:spacing w:after="200" w:line="276" w:lineRule="auto"/>
        <w:jc w:val="both"/>
      </w:pPr>
      <w:r>
        <w:t>If received prior to Business Hours on a BD – that BD.</w:t>
      </w:r>
    </w:p>
    <w:p w14:paraId="2DB06BBF" w14:textId="77777777" w:rsidR="00820710" w:rsidRDefault="00820710" w:rsidP="00820710">
      <w:pPr>
        <w:pStyle w:val="ListParagraph"/>
        <w:numPr>
          <w:ilvl w:val="1"/>
          <w:numId w:val="43"/>
        </w:numPr>
        <w:spacing w:after="200" w:line="276" w:lineRule="auto"/>
        <w:jc w:val="both"/>
      </w:pPr>
      <w:r>
        <w:t>If received on a non-BD – the first BD after the non-BD.</w:t>
      </w:r>
    </w:p>
    <w:p w14:paraId="6422432B" w14:textId="77777777" w:rsidR="00820710" w:rsidRDefault="00820710" w:rsidP="00820710">
      <w:pPr>
        <w:pStyle w:val="ListParagraph"/>
        <w:numPr>
          <w:ilvl w:val="1"/>
          <w:numId w:val="43"/>
        </w:numPr>
        <w:spacing w:after="200" w:line="276" w:lineRule="auto"/>
        <w:jc w:val="both"/>
      </w:pPr>
      <w:r>
        <w:lastRenderedPageBreak/>
        <w:t>Business Hours will be defined as being from the start of the second beginning at 08.00.00 to the end of the second beginning at 17.59.59 inclusive.</w:t>
      </w:r>
    </w:p>
    <w:p w14:paraId="6C3B8A66" w14:textId="77777777" w:rsidR="00820710" w:rsidRDefault="00820710" w:rsidP="00DE4E8D">
      <w:pPr>
        <w:spacing w:before="120" w:after="120" w:line="360" w:lineRule="auto"/>
        <w:ind w:left="624" w:hanging="624"/>
        <w:jc w:val="both"/>
      </w:pPr>
    </w:p>
    <w:p w14:paraId="2C31BF78" w14:textId="77777777" w:rsidR="00480224" w:rsidRPr="00984E97" w:rsidRDefault="00480224" w:rsidP="00DA01ED">
      <w:pPr>
        <w:pStyle w:val="Heading1"/>
      </w:pPr>
      <w:bookmarkStart w:id="7" w:name="_Toc384028804"/>
      <w:r w:rsidRPr="00984E97">
        <w:t>Performance Standards</w:t>
      </w:r>
      <w:r>
        <w:t xml:space="preserve"> Charges - SW</w:t>
      </w:r>
      <w:bookmarkEnd w:id="7"/>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994EEA"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994EEA"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994EEA"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994EEA"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994EEA"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lastRenderedPageBreak/>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994EEA"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994EEA"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8" w:name="_Toc384028805"/>
      <w:r w:rsidRPr="00984E97">
        <w:t>Performance Standards</w:t>
      </w:r>
      <w:r>
        <w:t xml:space="preserve"> Charges - LPs</w:t>
      </w:r>
      <w:bookmarkEnd w:id="8"/>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994EEA"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994EEA"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994EEA"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994EEA"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994EEA"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994EEA"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994EEA"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994EEA"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9" w:name="_Toc384028806"/>
    </w:p>
    <w:p w14:paraId="2C31BFBE" w14:textId="77777777" w:rsidR="009C3000" w:rsidRDefault="001C2269" w:rsidP="00DA01ED">
      <w:pPr>
        <w:pStyle w:val="Heading1"/>
      </w:pPr>
      <w:bookmarkStart w:id="10" w:name="TABLE_1"/>
      <w:r>
        <w:lastRenderedPageBreak/>
        <w:t>Table 1</w:t>
      </w:r>
      <w:bookmarkEnd w:id="10"/>
      <w:r w:rsidR="009C3000" w:rsidRPr="009C3000" w:rsidDel="009C3000">
        <w:t xml:space="preserve"> </w:t>
      </w:r>
      <w:r w:rsidR="009C3000" w:rsidRPr="00984E97">
        <w:t>- Performance Standards</w:t>
      </w:r>
      <w:bookmarkEnd w:id="9"/>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7057BE">
        <w:trPr>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7057BE">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B7BB844" w:rsidR="003B6010" w:rsidRPr="00155947" w:rsidRDefault="00EA79F2"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6" w14:textId="77777777" w:rsidTr="007057BE">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1169678D" w14:textId="77777777" w:rsidR="003B6010" w:rsidRDefault="003B6010" w:rsidP="00DE4E8D">
            <w:pPr>
              <w:spacing w:before="120" w:after="120"/>
              <w:rPr>
                <w:rFonts w:eastAsia="Calibri"/>
              </w:rPr>
            </w:pPr>
            <w:r w:rsidRPr="00155947">
              <w:rPr>
                <w:rFonts w:eastAsia="Calibri"/>
              </w:rPr>
              <w:t>Cumulative on R1A; the net effect being a Level 3 Charge</w:t>
            </w:r>
            <w:r w:rsidR="0046059D">
              <w:rPr>
                <w:rFonts w:eastAsia="Calibri"/>
              </w:rPr>
              <w:t>.</w:t>
            </w:r>
          </w:p>
          <w:p w14:paraId="2C31BFD5" w14:textId="13B6579B" w:rsidR="0046059D" w:rsidRPr="00155947" w:rsidRDefault="0046059D"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F" w14:textId="77777777" w:rsidTr="007057BE">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7057BE">
        <w:tc>
          <w:tcPr>
            <w:tcW w:w="846" w:type="dxa"/>
          </w:tcPr>
          <w:p w14:paraId="2C31BFE0" w14:textId="77777777" w:rsidR="003B6010" w:rsidRPr="00155947" w:rsidRDefault="003B6010" w:rsidP="00DE4E8D">
            <w:pPr>
              <w:spacing w:before="120" w:after="120"/>
              <w:rPr>
                <w:rFonts w:eastAsia="Calibri"/>
              </w:rPr>
            </w:pPr>
            <w:r w:rsidRPr="00155947">
              <w:rPr>
                <w:rFonts w:eastAsia="Calibri"/>
              </w:rPr>
              <w:lastRenderedPageBreak/>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7057BE">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2B4A7A62" w:rsidR="003B6010" w:rsidRPr="00155947" w:rsidRDefault="002E0C37"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0C" w14:textId="77777777" w:rsidTr="007057BE">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7046B78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2287134E" w:rsidR="003B6010" w:rsidRPr="00155947" w:rsidRDefault="00B43046"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14" w14:textId="77777777" w:rsidTr="007057BE">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452D705C"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3A3F90">
              <w:rPr>
                <w:rFonts w:eastAsia="Calibri"/>
                <w:sz w:val="20"/>
                <w:szCs w:val="20"/>
                <w:lang w:eastAsia="en-US"/>
              </w:rPr>
              <w:t xml:space="preserve">Submit </w:t>
            </w:r>
            <w:r w:rsidR="007B45C2">
              <w:rPr>
                <w:rFonts w:eastAsia="Calibri"/>
                <w:sz w:val="20"/>
                <w:szCs w:val="20"/>
                <w:lang w:eastAsia="en-US"/>
              </w:rPr>
              <w:t>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43D82086" w:rsidR="00C267A0" w:rsidRPr="00155947" w:rsidRDefault="00C267A0" w:rsidP="00DE4E8D">
            <w:pPr>
              <w:spacing w:before="120" w:after="120"/>
              <w:rPr>
                <w:rFonts w:eastAsia="Calibri"/>
              </w:rPr>
            </w:pPr>
            <w:r w:rsidRPr="00155947">
              <w:rPr>
                <w:rFonts w:eastAsia="Calibri"/>
              </w:rPr>
              <w:t xml:space="preserve">T015.0 (Deregistration) </w:t>
            </w:r>
            <w:r w:rsidR="004F6C62">
              <w:rPr>
                <w:rFonts w:eastAsia="Calibri"/>
              </w:rPr>
              <w:t>and T015.0 (TTRAN)</w:t>
            </w:r>
            <w:r w:rsidR="004F6C62" w:rsidRPr="00155947">
              <w:rPr>
                <w:rFonts w:eastAsia="Calibri"/>
              </w:rPr>
              <w:t xml:space="preserve"> </w:t>
            </w:r>
            <w:r w:rsidR="004F6C62">
              <w:rPr>
                <w:rFonts w:eastAsia="Calibri"/>
              </w:rPr>
              <w:t>are</w:t>
            </w:r>
            <w:r w:rsidR="004F6C62" w:rsidRPr="00155947">
              <w:rPr>
                <w:rFonts w:eastAsia="Calibri"/>
              </w:rPr>
              <w:t xml:space="preserve"> </w:t>
            </w:r>
            <w:r w:rsidRPr="00155947">
              <w:rPr>
                <w:rFonts w:eastAsia="Calibri"/>
              </w:rPr>
              <w:t>not taken account of.</w:t>
            </w:r>
          </w:p>
        </w:tc>
      </w:tr>
      <w:tr w:rsidR="00B43651" w:rsidRPr="00155947" w14:paraId="2C31C01D" w14:textId="77777777" w:rsidTr="007057BE">
        <w:tc>
          <w:tcPr>
            <w:tcW w:w="846" w:type="dxa"/>
          </w:tcPr>
          <w:p w14:paraId="2C31C015" w14:textId="77777777" w:rsidR="00C267A0" w:rsidRPr="00155947" w:rsidRDefault="00C267A0" w:rsidP="00DE4E8D">
            <w:pPr>
              <w:spacing w:before="120" w:after="120"/>
              <w:rPr>
                <w:rFonts w:eastAsia="Calibri"/>
              </w:rPr>
            </w:pPr>
            <w:r w:rsidRPr="00155947">
              <w:rPr>
                <w:rFonts w:eastAsia="Calibri"/>
              </w:rPr>
              <w:lastRenderedPageBreak/>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7B3C61F2"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3A3F90">
              <w:rPr>
                <w:rFonts w:eastAsia="Calibri"/>
              </w:rPr>
              <w:t xml:space="preserve">Submit </w:t>
            </w:r>
            <w:r w:rsidR="007B45C2">
              <w:rPr>
                <w:rFonts w:eastAsia="Calibri"/>
              </w:rPr>
              <w:t>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55647B69" w:rsidR="00C267A0" w:rsidRPr="00155947" w:rsidRDefault="00C267A0" w:rsidP="00DE4E8D">
            <w:pPr>
              <w:spacing w:before="120" w:after="120"/>
              <w:rPr>
                <w:rFonts w:eastAsia="Calibri"/>
              </w:rPr>
            </w:pPr>
            <w:r w:rsidRPr="00155947">
              <w:rPr>
                <w:rFonts w:eastAsia="Calibri"/>
              </w:rPr>
              <w:t xml:space="preserve">T015.0 (Deregistration) </w:t>
            </w:r>
            <w:r w:rsidR="00037474">
              <w:rPr>
                <w:rFonts w:eastAsia="Calibri"/>
              </w:rPr>
              <w:t>and T015.0 (TTRAN)</w:t>
            </w:r>
            <w:r w:rsidR="00037474" w:rsidRPr="00155947">
              <w:rPr>
                <w:rFonts w:eastAsia="Calibri"/>
              </w:rPr>
              <w:t xml:space="preserve"> </w:t>
            </w:r>
            <w:r w:rsidR="00037474">
              <w:rPr>
                <w:rFonts w:eastAsia="Calibri"/>
              </w:rPr>
              <w:t>are</w:t>
            </w:r>
            <w:r w:rsidR="00037474" w:rsidRPr="00155947">
              <w:rPr>
                <w:rFonts w:eastAsia="Calibri"/>
              </w:rPr>
              <w:t xml:space="preserve"> </w:t>
            </w:r>
            <w:r w:rsidRPr="00155947">
              <w:rPr>
                <w:rFonts w:eastAsia="Calibri"/>
              </w:rPr>
              <w:t>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7057BE">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7057BE">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7057BE">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7057BE">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7057BE">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7057BE">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xml:space="preserve">) is received within 40BDs of the effective date </w:t>
            </w:r>
            <w:r w:rsidRPr="00155947">
              <w:rPr>
                <w:rFonts w:eastAsia="Calibri"/>
              </w:rPr>
              <w:lastRenderedPageBreak/>
              <w:t>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lastRenderedPageBreak/>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lastRenderedPageBreak/>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lastRenderedPageBreak/>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lastRenderedPageBreak/>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lastRenderedPageBreak/>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lastRenderedPageBreak/>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7057BE">
        <w:tc>
          <w:tcPr>
            <w:tcW w:w="846" w:type="dxa"/>
          </w:tcPr>
          <w:p w14:paraId="2C31C05F" w14:textId="77777777" w:rsidR="00C23634" w:rsidRPr="00155947" w:rsidRDefault="00C23634" w:rsidP="00DE4E8D">
            <w:pPr>
              <w:spacing w:before="120" w:after="120"/>
              <w:rPr>
                <w:rFonts w:eastAsia="Calibri"/>
              </w:rPr>
            </w:pPr>
            <w:r w:rsidRPr="00155947">
              <w:rPr>
                <w:rFonts w:eastAsia="Calibri"/>
              </w:rPr>
              <w:lastRenderedPageBreak/>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7057BE">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7057BE">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7057BE">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7057BE">
        <w:tc>
          <w:tcPr>
            <w:tcW w:w="846" w:type="dxa"/>
          </w:tcPr>
          <w:p w14:paraId="2C31C07F" w14:textId="77777777" w:rsidR="00C23634" w:rsidRPr="00155947" w:rsidRDefault="00C23634" w:rsidP="00DE4E8D">
            <w:pPr>
              <w:spacing w:before="120" w:after="120"/>
              <w:rPr>
                <w:rFonts w:eastAsia="Calibri"/>
              </w:rPr>
            </w:pPr>
            <w:r w:rsidRPr="00155947">
              <w:rPr>
                <w:rFonts w:eastAsia="Calibri"/>
              </w:rPr>
              <w:lastRenderedPageBreak/>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7057BE">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7057BE">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lastRenderedPageBreak/>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bookmarkEnd w:id="0"/>
      <w:bookmarkEnd w:id="1"/>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CD2A" w14:textId="77777777" w:rsidR="00994EEA" w:rsidRDefault="00994EEA">
      <w:r>
        <w:separator/>
      </w:r>
    </w:p>
  </w:endnote>
  <w:endnote w:type="continuationSeparator" w:id="0">
    <w:p w14:paraId="4E75F7BB" w14:textId="77777777" w:rsidR="00994EEA" w:rsidRDefault="00994EEA">
      <w:r>
        <w:continuationSeparator/>
      </w:r>
    </w:p>
  </w:endnote>
  <w:endnote w:type="continuationNotice" w:id="1">
    <w:p w14:paraId="0747F663" w14:textId="77777777" w:rsidR="00994EEA" w:rsidRDefault="00994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3858314E" w:rsidR="007F06D5" w:rsidRDefault="007F06D5" w:rsidP="004B1794">
    <w:pPr>
      <w:pStyle w:val="Footer"/>
      <w:tabs>
        <w:tab w:val="clear" w:pos="8306"/>
        <w:tab w:val="right" w:pos="8307"/>
      </w:tabs>
    </w:pPr>
    <w:r>
      <w:rPr>
        <w:rFonts w:ascii="Calibri" w:hAnsi="Calibri"/>
        <w:sz w:val="18"/>
        <w:szCs w:val="18"/>
      </w:rPr>
      <w:t>Version 1</w:t>
    </w:r>
    <w:r w:rsidR="003A3F90">
      <w:rPr>
        <w:rFonts w:ascii="Calibri" w:hAnsi="Calibri"/>
        <w:sz w:val="18"/>
        <w:szCs w:val="18"/>
      </w:rPr>
      <w:t>6</w:t>
    </w:r>
    <w:r w:rsidR="00266A33">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C3" w14:textId="6E09BA2B" w:rsidR="007F06D5" w:rsidRDefault="007F06D5">
    <w:pPr>
      <w:pStyle w:val="Footer"/>
    </w:pPr>
    <w:r>
      <w:rPr>
        <w:noProof/>
      </w:rPr>
      <mc:AlternateContent>
        <mc:Choice Requires="wps">
          <w:drawing>
            <wp:anchor distT="0" distB="0" distL="114300" distR="114300" simplePos="0" relativeHeight="251659264"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EB45" w14:textId="77777777" w:rsidR="00994EEA" w:rsidRDefault="00994EEA">
      <w:r>
        <w:separator/>
      </w:r>
    </w:p>
  </w:footnote>
  <w:footnote w:type="continuationSeparator" w:id="0">
    <w:p w14:paraId="5A8F67AD" w14:textId="77777777" w:rsidR="00994EEA" w:rsidRDefault="00994EEA">
      <w:r>
        <w:continuationSeparator/>
      </w:r>
    </w:p>
  </w:footnote>
  <w:footnote w:type="continuationNotice" w:id="1">
    <w:p w14:paraId="0CC558CB" w14:textId="77777777" w:rsidR="00994EEA" w:rsidRDefault="00994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915DA"/>
    <w:multiLevelType w:val="hybridMultilevel"/>
    <w:tmpl w:val="E4C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42489"/>
    <w:multiLevelType w:val="hybridMultilevel"/>
    <w:tmpl w:val="A944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6"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5"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
  </w:num>
  <w:num w:numId="3">
    <w:abstractNumId w:val="0"/>
  </w:num>
  <w:num w:numId="4">
    <w:abstractNumId w:val="20"/>
  </w:num>
  <w:num w:numId="5">
    <w:abstractNumId w:val="8"/>
  </w:num>
  <w:num w:numId="6">
    <w:abstractNumId w:val="36"/>
  </w:num>
  <w:num w:numId="7">
    <w:abstractNumId w:val="29"/>
  </w:num>
  <w:num w:numId="8">
    <w:abstractNumId w:val="22"/>
  </w:num>
  <w:num w:numId="9">
    <w:abstractNumId w:val="2"/>
  </w:num>
  <w:num w:numId="10">
    <w:abstractNumId w:val="33"/>
  </w:num>
  <w:num w:numId="11">
    <w:abstractNumId w:val="5"/>
  </w:num>
  <w:num w:numId="12">
    <w:abstractNumId w:val="10"/>
  </w:num>
  <w:num w:numId="13">
    <w:abstractNumId w:val="24"/>
  </w:num>
  <w:num w:numId="14">
    <w:abstractNumId w:val="37"/>
  </w:num>
  <w:num w:numId="15">
    <w:abstractNumId w:val="31"/>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26"/>
  </w:num>
  <w:num w:numId="23">
    <w:abstractNumId w:val="16"/>
  </w:num>
  <w:num w:numId="24">
    <w:abstractNumId w:val="30"/>
  </w:num>
  <w:num w:numId="25">
    <w:abstractNumId w:val="15"/>
  </w:num>
  <w:num w:numId="26">
    <w:abstractNumId w:val="27"/>
  </w:num>
  <w:num w:numId="27">
    <w:abstractNumId w:val="21"/>
  </w:num>
  <w:num w:numId="28">
    <w:abstractNumId w:val="11"/>
  </w:num>
  <w:num w:numId="29">
    <w:abstractNumId w:val="28"/>
  </w:num>
  <w:num w:numId="30">
    <w:abstractNumId w:val="14"/>
  </w:num>
  <w:num w:numId="31">
    <w:abstractNumId w:val="25"/>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4"/>
  </w:num>
  <w:num w:numId="39">
    <w:abstractNumId w:val="19"/>
  </w:num>
  <w:num w:numId="40">
    <w:abstractNumId w:val="32"/>
  </w:num>
  <w:num w:numId="41">
    <w:abstractNumId w:val="17"/>
  </w:num>
  <w:num w:numId="42">
    <w:abstractNumId w:val="7"/>
  </w:num>
  <w:num w:numId="43">
    <w:abstractNumId w:val="23"/>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37474"/>
    <w:rsid w:val="00040DC6"/>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5D"/>
    <w:rsid w:val="000A6DE4"/>
    <w:rsid w:val="000B2127"/>
    <w:rsid w:val="000C08B8"/>
    <w:rsid w:val="000C3AB2"/>
    <w:rsid w:val="000C4D21"/>
    <w:rsid w:val="000C70EC"/>
    <w:rsid w:val="000D31BB"/>
    <w:rsid w:val="000D726C"/>
    <w:rsid w:val="000E2A20"/>
    <w:rsid w:val="000E4749"/>
    <w:rsid w:val="000E5232"/>
    <w:rsid w:val="000E6473"/>
    <w:rsid w:val="000E6999"/>
    <w:rsid w:val="000E741A"/>
    <w:rsid w:val="000F18E6"/>
    <w:rsid w:val="00102A03"/>
    <w:rsid w:val="001050C9"/>
    <w:rsid w:val="00116045"/>
    <w:rsid w:val="001167E8"/>
    <w:rsid w:val="00123171"/>
    <w:rsid w:val="0012446C"/>
    <w:rsid w:val="00126315"/>
    <w:rsid w:val="0012689D"/>
    <w:rsid w:val="001401CF"/>
    <w:rsid w:val="0014405F"/>
    <w:rsid w:val="001463F2"/>
    <w:rsid w:val="00155947"/>
    <w:rsid w:val="00155F2B"/>
    <w:rsid w:val="00157210"/>
    <w:rsid w:val="00160232"/>
    <w:rsid w:val="00162440"/>
    <w:rsid w:val="0016386A"/>
    <w:rsid w:val="00166E64"/>
    <w:rsid w:val="001715F5"/>
    <w:rsid w:val="001734C9"/>
    <w:rsid w:val="00173A79"/>
    <w:rsid w:val="001869AC"/>
    <w:rsid w:val="00191051"/>
    <w:rsid w:val="00193AEF"/>
    <w:rsid w:val="001970CB"/>
    <w:rsid w:val="001978BB"/>
    <w:rsid w:val="00197952"/>
    <w:rsid w:val="001A2BF4"/>
    <w:rsid w:val="001A4423"/>
    <w:rsid w:val="001A49B1"/>
    <w:rsid w:val="001A5793"/>
    <w:rsid w:val="001A72FB"/>
    <w:rsid w:val="001B0E86"/>
    <w:rsid w:val="001B22BC"/>
    <w:rsid w:val="001B2383"/>
    <w:rsid w:val="001B7AB2"/>
    <w:rsid w:val="001C1B0F"/>
    <w:rsid w:val="001C2269"/>
    <w:rsid w:val="001D365C"/>
    <w:rsid w:val="001D6E77"/>
    <w:rsid w:val="001E34F9"/>
    <w:rsid w:val="001E3722"/>
    <w:rsid w:val="001E3C89"/>
    <w:rsid w:val="001F31B3"/>
    <w:rsid w:val="001F3ED7"/>
    <w:rsid w:val="00214BD8"/>
    <w:rsid w:val="002241A4"/>
    <w:rsid w:val="0023098B"/>
    <w:rsid w:val="002432DC"/>
    <w:rsid w:val="002500EF"/>
    <w:rsid w:val="00256A4A"/>
    <w:rsid w:val="002628D2"/>
    <w:rsid w:val="002630C6"/>
    <w:rsid w:val="002640DA"/>
    <w:rsid w:val="00266A33"/>
    <w:rsid w:val="00266CE1"/>
    <w:rsid w:val="00271DBF"/>
    <w:rsid w:val="00271E58"/>
    <w:rsid w:val="00283A4B"/>
    <w:rsid w:val="00283BF4"/>
    <w:rsid w:val="00290C7A"/>
    <w:rsid w:val="002957F4"/>
    <w:rsid w:val="002A033F"/>
    <w:rsid w:val="002A5486"/>
    <w:rsid w:val="002B6CEA"/>
    <w:rsid w:val="002C0C09"/>
    <w:rsid w:val="002C1802"/>
    <w:rsid w:val="002C2358"/>
    <w:rsid w:val="002C528F"/>
    <w:rsid w:val="002D757B"/>
    <w:rsid w:val="002E0C37"/>
    <w:rsid w:val="002E2B50"/>
    <w:rsid w:val="002E3DC3"/>
    <w:rsid w:val="002E42FF"/>
    <w:rsid w:val="002E4FA9"/>
    <w:rsid w:val="002E4FFE"/>
    <w:rsid w:val="002E6AB5"/>
    <w:rsid w:val="002F075C"/>
    <w:rsid w:val="002F2FDC"/>
    <w:rsid w:val="002F495C"/>
    <w:rsid w:val="0030063D"/>
    <w:rsid w:val="00301B12"/>
    <w:rsid w:val="0030238A"/>
    <w:rsid w:val="003023E3"/>
    <w:rsid w:val="00304818"/>
    <w:rsid w:val="003120A5"/>
    <w:rsid w:val="003243B5"/>
    <w:rsid w:val="00324B16"/>
    <w:rsid w:val="00331CC4"/>
    <w:rsid w:val="0033362D"/>
    <w:rsid w:val="00333A49"/>
    <w:rsid w:val="00333E11"/>
    <w:rsid w:val="00334585"/>
    <w:rsid w:val="003419D5"/>
    <w:rsid w:val="00344677"/>
    <w:rsid w:val="0036097F"/>
    <w:rsid w:val="0036130A"/>
    <w:rsid w:val="0036350F"/>
    <w:rsid w:val="00364D64"/>
    <w:rsid w:val="0037322B"/>
    <w:rsid w:val="00374720"/>
    <w:rsid w:val="0037610D"/>
    <w:rsid w:val="00381772"/>
    <w:rsid w:val="00383015"/>
    <w:rsid w:val="00383AA9"/>
    <w:rsid w:val="00393E4C"/>
    <w:rsid w:val="003A27D6"/>
    <w:rsid w:val="003A3F90"/>
    <w:rsid w:val="003B4309"/>
    <w:rsid w:val="003B6010"/>
    <w:rsid w:val="003B6C56"/>
    <w:rsid w:val="003C482D"/>
    <w:rsid w:val="003C6851"/>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0798B"/>
    <w:rsid w:val="00417CE7"/>
    <w:rsid w:val="00420180"/>
    <w:rsid w:val="004226A2"/>
    <w:rsid w:val="00423D92"/>
    <w:rsid w:val="00424418"/>
    <w:rsid w:val="004253E3"/>
    <w:rsid w:val="00426EB9"/>
    <w:rsid w:val="00436731"/>
    <w:rsid w:val="00444935"/>
    <w:rsid w:val="004462DC"/>
    <w:rsid w:val="00452247"/>
    <w:rsid w:val="00452815"/>
    <w:rsid w:val="00454151"/>
    <w:rsid w:val="00457A91"/>
    <w:rsid w:val="0046059D"/>
    <w:rsid w:val="00465F65"/>
    <w:rsid w:val="00471B1A"/>
    <w:rsid w:val="004739F7"/>
    <w:rsid w:val="00475DAE"/>
    <w:rsid w:val="00476EF7"/>
    <w:rsid w:val="00480224"/>
    <w:rsid w:val="0048148C"/>
    <w:rsid w:val="004829E0"/>
    <w:rsid w:val="00486481"/>
    <w:rsid w:val="00486D09"/>
    <w:rsid w:val="00496BF9"/>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4F6C62"/>
    <w:rsid w:val="0051353D"/>
    <w:rsid w:val="0051662A"/>
    <w:rsid w:val="00524C43"/>
    <w:rsid w:val="00525805"/>
    <w:rsid w:val="00534034"/>
    <w:rsid w:val="00534229"/>
    <w:rsid w:val="00535322"/>
    <w:rsid w:val="00541852"/>
    <w:rsid w:val="00543A56"/>
    <w:rsid w:val="00544480"/>
    <w:rsid w:val="00546866"/>
    <w:rsid w:val="005518D1"/>
    <w:rsid w:val="00554155"/>
    <w:rsid w:val="00555EF8"/>
    <w:rsid w:val="00566079"/>
    <w:rsid w:val="00567782"/>
    <w:rsid w:val="00570491"/>
    <w:rsid w:val="00571179"/>
    <w:rsid w:val="00573E36"/>
    <w:rsid w:val="00580767"/>
    <w:rsid w:val="00582C91"/>
    <w:rsid w:val="005831C2"/>
    <w:rsid w:val="00594BA1"/>
    <w:rsid w:val="00594E45"/>
    <w:rsid w:val="00594EB6"/>
    <w:rsid w:val="005B62F5"/>
    <w:rsid w:val="005C3C96"/>
    <w:rsid w:val="005C5860"/>
    <w:rsid w:val="005D1E69"/>
    <w:rsid w:val="005D1F73"/>
    <w:rsid w:val="005D3410"/>
    <w:rsid w:val="005D3E90"/>
    <w:rsid w:val="005D5099"/>
    <w:rsid w:val="005E04A4"/>
    <w:rsid w:val="005E1C9B"/>
    <w:rsid w:val="005E3917"/>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3605"/>
    <w:rsid w:val="006353C2"/>
    <w:rsid w:val="0064502E"/>
    <w:rsid w:val="006511C8"/>
    <w:rsid w:val="00664323"/>
    <w:rsid w:val="006729BD"/>
    <w:rsid w:val="0067603A"/>
    <w:rsid w:val="00681ED9"/>
    <w:rsid w:val="0068245E"/>
    <w:rsid w:val="006870A6"/>
    <w:rsid w:val="00691A7B"/>
    <w:rsid w:val="00692E92"/>
    <w:rsid w:val="00694CA4"/>
    <w:rsid w:val="00696B1E"/>
    <w:rsid w:val="006B00ED"/>
    <w:rsid w:val="006B64F5"/>
    <w:rsid w:val="006C1C0B"/>
    <w:rsid w:val="006D0701"/>
    <w:rsid w:val="006E0747"/>
    <w:rsid w:val="006E2EA3"/>
    <w:rsid w:val="006E6260"/>
    <w:rsid w:val="006F08E3"/>
    <w:rsid w:val="006F4F5C"/>
    <w:rsid w:val="006F5EB0"/>
    <w:rsid w:val="00702333"/>
    <w:rsid w:val="00704F52"/>
    <w:rsid w:val="007057BE"/>
    <w:rsid w:val="00711A91"/>
    <w:rsid w:val="007156EC"/>
    <w:rsid w:val="00721E53"/>
    <w:rsid w:val="00723F8A"/>
    <w:rsid w:val="0072641E"/>
    <w:rsid w:val="00730015"/>
    <w:rsid w:val="00730F33"/>
    <w:rsid w:val="007318EF"/>
    <w:rsid w:val="00731C4E"/>
    <w:rsid w:val="00732694"/>
    <w:rsid w:val="007352AB"/>
    <w:rsid w:val="007353E4"/>
    <w:rsid w:val="00740C85"/>
    <w:rsid w:val="00741D33"/>
    <w:rsid w:val="00741E92"/>
    <w:rsid w:val="0075368C"/>
    <w:rsid w:val="00760B86"/>
    <w:rsid w:val="007636C0"/>
    <w:rsid w:val="00764F14"/>
    <w:rsid w:val="007703A9"/>
    <w:rsid w:val="007720B0"/>
    <w:rsid w:val="00776815"/>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7F06D5"/>
    <w:rsid w:val="007F3FB4"/>
    <w:rsid w:val="00800F2C"/>
    <w:rsid w:val="008057E0"/>
    <w:rsid w:val="00820710"/>
    <w:rsid w:val="008230F8"/>
    <w:rsid w:val="0083444C"/>
    <w:rsid w:val="00841610"/>
    <w:rsid w:val="00853868"/>
    <w:rsid w:val="00854305"/>
    <w:rsid w:val="00857F55"/>
    <w:rsid w:val="00863194"/>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8F6AF9"/>
    <w:rsid w:val="00902110"/>
    <w:rsid w:val="00914F0E"/>
    <w:rsid w:val="00915C17"/>
    <w:rsid w:val="009166CE"/>
    <w:rsid w:val="0092664C"/>
    <w:rsid w:val="00927065"/>
    <w:rsid w:val="00934D5C"/>
    <w:rsid w:val="00935671"/>
    <w:rsid w:val="00941B06"/>
    <w:rsid w:val="00950634"/>
    <w:rsid w:val="00950B08"/>
    <w:rsid w:val="00950EEC"/>
    <w:rsid w:val="00952551"/>
    <w:rsid w:val="0095324D"/>
    <w:rsid w:val="00955215"/>
    <w:rsid w:val="00956302"/>
    <w:rsid w:val="009568F5"/>
    <w:rsid w:val="00957439"/>
    <w:rsid w:val="00960247"/>
    <w:rsid w:val="00962E4C"/>
    <w:rsid w:val="00963206"/>
    <w:rsid w:val="009633AE"/>
    <w:rsid w:val="00964F8D"/>
    <w:rsid w:val="00965FA0"/>
    <w:rsid w:val="00967CAE"/>
    <w:rsid w:val="00974C43"/>
    <w:rsid w:val="009754DE"/>
    <w:rsid w:val="0098134A"/>
    <w:rsid w:val="00984E97"/>
    <w:rsid w:val="0099142A"/>
    <w:rsid w:val="009930CF"/>
    <w:rsid w:val="00994EEA"/>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50AE"/>
    <w:rsid w:val="00A06B83"/>
    <w:rsid w:val="00A1044E"/>
    <w:rsid w:val="00A108D2"/>
    <w:rsid w:val="00A110F6"/>
    <w:rsid w:val="00A112DD"/>
    <w:rsid w:val="00A13931"/>
    <w:rsid w:val="00A13A04"/>
    <w:rsid w:val="00A14F71"/>
    <w:rsid w:val="00A16F18"/>
    <w:rsid w:val="00A31676"/>
    <w:rsid w:val="00A4362C"/>
    <w:rsid w:val="00A43A47"/>
    <w:rsid w:val="00A43EA4"/>
    <w:rsid w:val="00A44C3A"/>
    <w:rsid w:val="00A45E7D"/>
    <w:rsid w:val="00A4601D"/>
    <w:rsid w:val="00A46380"/>
    <w:rsid w:val="00A540D9"/>
    <w:rsid w:val="00A5480B"/>
    <w:rsid w:val="00A56574"/>
    <w:rsid w:val="00A624EA"/>
    <w:rsid w:val="00A6694F"/>
    <w:rsid w:val="00A724F0"/>
    <w:rsid w:val="00A73E26"/>
    <w:rsid w:val="00A87692"/>
    <w:rsid w:val="00A90831"/>
    <w:rsid w:val="00A93D7D"/>
    <w:rsid w:val="00A9439D"/>
    <w:rsid w:val="00AA1DC8"/>
    <w:rsid w:val="00AA4116"/>
    <w:rsid w:val="00AD1669"/>
    <w:rsid w:val="00AD6334"/>
    <w:rsid w:val="00AD679C"/>
    <w:rsid w:val="00AD6DEA"/>
    <w:rsid w:val="00AE4AD8"/>
    <w:rsid w:val="00AF1A4A"/>
    <w:rsid w:val="00AF2039"/>
    <w:rsid w:val="00AF4BE0"/>
    <w:rsid w:val="00AF6582"/>
    <w:rsid w:val="00AF68FE"/>
    <w:rsid w:val="00B0019F"/>
    <w:rsid w:val="00B019EC"/>
    <w:rsid w:val="00B0328F"/>
    <w:rsid w:val="00B05B4A"/>
    <w:rsid w:val="00B17531"/>
    <w:rsid w:val="00B20678"/>
    <w:rsid w:val="00B27553"/>
    <w:rsid w:val="00B307A9"/>
    <w:rsid w:val="00B30CC3"/>
    <w:rsid w:val="00B33996"/>
    <w:rsid w:val="00B406DF"/>
    <w:rsid w:val="00B40D43"/>
    <w:rsid w:val="00B43046"/>
    <w:rsid w:val="00B43651"/>
    <w:rsid w:val="00B44825"/>
    <w:rsid w:val="00B468B3"/>
    <w:rsid w:val="00B47928"/>
    <w:rsid w:val="00B5016B"/>
    <w:rsid w:val="00B521A7"/>
    <w:rsid w:val="00B614FA"/>
    <w:rsid w:val="00B65D05"/>
    <w:rsid w:val="00B66406"/>
    <w:rsid w:val="00B75C75"/>
    <w:rsid w:val="00B81237"/>
    <w:rsid w:val="00B85FB4"/>
    <w:rsid w:val="00B95314"/>
    <w:rsid w:val="00B97382"/>
    <w:rsid w:val="00B97BF9"/>
    <w:rsid w:val="00B97EEE"/>
    <w:rsid w:val="00BA2188"/>
    <w:rsid w:val="00BA2241"/>
    <w:rsid w:val="00BA5DC1"/>
    <w:rsid w:val="00BA669C"/>
    <w:rsid w:val="00BB1988"/>
    <w:rsid w:val="00BB38DA"/>
    <w:rsid w:val="00BC0D32"/>
    <w:rsid w:val="00BD0803"/>
    <w:rsid w:val="00BD0BB5"/>
    <w:rsid w:val="00BD2BE1"/>
    <w:rsid w:val="00BD332B"/>
    <w:rsid w:val="00BE0534"/>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1C54"/>
    <w:rsid w:val="00C46FA0"/>
    <w:rsid w:val="00C47D0B"/>
    <w:rsid w:val="00C610DA"/>
    <w:rsid w:val="00C62E33"/>
    <w:rsid w:val="00C75775"/>
    <w:rsid w:val="00C80363"/>
    <w:rsid w:val="00C903F2"/>
    <w:rsid w:val="00C91964"/>
    <w:rsid w:val="00CA2D0C"/>
    <w:rsid w:val="00CB781C"/>
    <w:rsid w:val="00CC0D33"/>
    <w:rsid w:val="00CC2421"/>
    <w:rsid w:val="00CC2F22"/>
    <w:rsid w:val="00CC3304"/>
    <w:rsid w:val="00CC4E07"/>
    <w:rsid w:val="00CD083A"/>
    <w:rsid w:val="00CD3CCE"/>
    <w:rsid w:val="00CD4467"/>
    <w:rsid w:val="00CE3ACB"/>
    <w:rsid w:val="00CE4D97"/>
    <w:rsid w:val="00CE6604"/>
    <w:rsid w:val="00CF0360"/>
    <w:rsid w:val="00CF268F"/>
    <w:rsid w:val="00D004DA"/>
    <w:rsid w:val="00D049C1"/>
    <w:rsid w:val="00D066D2"/>
    <w:rsid w:val="00D069FB"/>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153"/>
    <w:rsid w:val="00DD03C9"/>
    <w:rsid w:val="00DD0635"/>
    <w:rsid w:val="00DD1ABD"/>
    <w:rsid w:val="00DD3397"/>
    <w:rsid w:val="00DD7CED"/>
    <w:rsid w:val="00DE0499"/>
    <w:rsid w:val="00DE17D1"/>
    <w:rsid w:val="00DE4E8D"/>
    <w:rsid w:val="00DF0B72"/>
    <w:rsid w:val="00DF1FD2"/>
    <w:rsid w:val="00DF28B3"/>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61591"/>
    <w:rsid w:val="00E67580"/>
    <w:rsid w:val="00E73FA7"/>
    <w:rsid w:val="00E74084"/>
    <w:rsid w:val="00E86B08"/>
    <w:rsid w:val="00E906E8"/>
    <w:rsid w:val="00E96543"/>
    <w:rsid w:val="00EA2634"/>
    <w:rsid w:val="00EA3918"/>
    <w:rsid w:val="00EA3D1D"/>
    <w:rsid w:val="00EA476E"/>
    <w:rsid w:val="00EA791C"/>
    <w:rsid w:val="00EA79F2"/>
    <w:rsid w:val="00EB55AD"/>
    <w:rsid w:val="00EB66DC"/>
    <w:rsid w:val="00EB77E3"/>
    <w:rsid w:val="00EC4C5E"/>
    <w:rsid w:val="00EC771D"/>
    <w:rsid w:val="00ED40D0"/>
    <w:rsid w:val="00ED4F05"/>
    <w:rsid w:val="00EE14D6"/>
    <w:rsid w:val="00EE6AE0"/>
    <w:rsid w:val="00EF4217"/>
    <w:rsid w:val="00EF601E"/>
    <w:rsid w:val="00EF75B8"/>
    <w:rsid w:val="00F00CA1"/>
    <w:rsid w:val="00F12DD1"/>
    <w:rsid w:val="00F23DAC"/>
    <w:rsid w:val="00F25143"/>
    <w:rsid w:val="00F42184"/>
    <w:rsid w:val="00F47C8D"/>
    <w:rsid w:val="00F55C49"/>
    <w:rsid w:val="00F614C0"/>
    <w:rsid w:val="00F62740"/>
    <w:rsid w:val="00F66B81"/>
    <w:rsid w:val="00F673D5"/>
    <w:rsid w:val="00F70AF8"/>
    <w:rsid w:val="00F72E69"/>
    <w:rsid w:val="00F759A7"/>
    <w:rsid w:val="00F7641B"/>
    <w:rsid w:val="00F76AC8"/>
    <w:rsid w:val="00F77B7E"/>
    <w:rsid w:val="00F90BBA"/>
    <w:rsid w:val="00F91FEB"/>
    <w:rsid w:val="00F97335"/>
    <w:rsid w:val="00F979D5"/>
    <w:rsid w:val="00F97A47"/>
    <w:rsid w:val="00FA6013"/>
    <w:rsid w:val="00FB5DE3"/>
    <w:rsid w:val="00FC108D"/>
    <w:rsid w:val="00FC4292"/>
    <w:rsid w:val="00FC4892"/>
    <w:rsid w:val="00FD0091"/>
    <w:rsid w:val="00FD4450"/>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BEE9"/>
  <w15:docId w15:val="{15679738-55DB-4C82-9CBD-DE8B62B5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link w:val="ListParagraphChar"/>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character" w:customStyle="1" w:styleId="ListParagraphChar">
    <w:name w:val="List Paragraph Char"/>
    <w:link w:val="ListParagraph"/>
    <w:uiPriority w:val="34"/>
    <w:rsid w:val="0082071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15AA7-A51E-4659-9DD7-407A3FB85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3.xml><?xml version="1.0" encoding="utf-8"?>
<ds:datastoreItem xmlns:ds="http://schemas.openxmlformats.org/officeDocument/2006/customXml" ds:itemID="{D0E465F1-0DF1-4FA3-AE85-67D42614C0B9}">
  <ds:schemaRefs>
    <ds:schemaRef ds:uri="http://schemas.openxmlformats.org/officeDocument/2006/bibliography"/>
  </ds:schemaRefs>
</ds:datastoreItem>
</file>

<file path=customXml/itemProps4.xml><?xml version="1.0" encoding="utf-8"?>
<ds:datastoreItem xmlns:ds="http://schemas.openxmlformats.org/officeDocument/2006/customXml" ds:itemID="{C871E891-ADC0-4C02-A094-CFFF98BED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Amanda Hancock</cp:lastModifiedBy>
  <cp:revision>3</cp:revision>
  <cp:lastPrinted>2021-09-23T23:43:00Z</cp:lastPrinted>
  <dcterms:created xsi:type="dcterms:W3CDTF">2021-09-23T23:43:00Z</dcterms:created>
  <dcterms:modified xsi:type="dcterms:W3CDTF">2021-09-23T23:43:00Z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