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3F74A942" w:rsidR="000306A7" w:rsidRPr="00FB5DE3" w:rsidRDefault="000306A7" w:rsidP="000306A7">
            <w:pPr>
              <w:rPr>
                <w:rFonts w:eastAsia="Calibri"/>
                <w:sz w:val="28"/>
                <w:szCs w:val="28"/>
              </w:rPr>
            </w:pPr>
            <w:r w:rsidRPr="00FB5DE3">
              <w:rPr>
                <w:rFonts w:eastAsia="Calibri"/>
                <w:sz w:val="28"/>
                <w:szCs w:val="28"/>
              </w:rPr>
              <w:t xml:space="preserve">Version: </w:t>
            </w:r>
            <w:r w:rsidR="000B5504">
              <w:rPr>
                <w:rFonts w:eastAsia="Calibri"/>
                <w:sz w:val="28"/>
                <w:szCs w:val="28"/>
              </w:rPr>
              <w:t>21.0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4D4851D6" w:rsidR="000306A7" w:rsidRPr="00FB5DE3" w:rsidRDefault="000306A7" w:rsidP="000306A7">
            <w:pPr>
              <w:rPr>
                <w:rFonts w:eastAsia="Calibri"/>
                <w:sz w:val="28"/>
                <w:szCs w:val="28"/>
              </w:rPr>
            </w:pPr>
            <w:r w:rsidRPr="00FB5DE3">
              <w:rPr>
                <w:rFonts w:eastAsia="Calibri"/>
                <w:sz w:val="28"/>
                <w:szCs w:val="28"/>
              </w:rPr>
              <w:t xml:space="preserve">Date: </w:t>
            </w:r>
            <w:r w:rsidR="008435BF">
              <w:rPr>
                <w:rFonts w:eastAsia="Calibri"/>
                <w:sz w:val="28"/>
                <w:szCs w:val="28"/>
              </w:rPr>
              <w:t>202</w:t>
            </w:r>
            <w:r w:rsidR="0005518B">
              <w:rPr>
                <w:rFonts w:eastAsia="Calibri"/>
                <w:sz w:val="28"/>
                <w:szCs w:val="28"/>
              </w:rPr>
              <w:t>2</w:t>
            </w:r>
            <w:r w:rsidR="00A557A8">
              <w:rPr>
                <w:rFonts w:eastAsia="Calibri"/>
                <w:sz w:val="28"/>
                <w:szCs w:val="28"/>
              </w:rPr>
              <w:t>-</w:t>
            </w:r>
            <w:r w:rsidR="00E225CB">
              <w:rPr>
                <w:rFonts w:eastAsia="Calibri"/>
                <w:sz w:val="28"/>
                <w:szCs w:val="28"/>
              </w:rPr>
              <w:t>0</w:t>
            </w:r>
            <w:r w:rsidR="0005518B">
              <w:rPr>
                <w:rFonts w:eastAsia="Calibri"/>
                <w:sz w:val="28"/>
                <w:szCs w:val="28"/>
              </w:rPr>
              <w:t>3</w:t>
            </w:r>
            <w:r w:rsidR="00E225CB">
              <w:rPr>
                <w:rFonts w:eastAsia="Calibri"/>
                <w:sz w:val="28"/>
                <w:szCs w:val="28"/>
              </w:rPr>
              <w:t>-2</w:t>
            </w:r>
            <w:r w:rsidR="0005518B">
              <w:rPr>
                <w:rFonts w:eastAsia="Calibri"/>
                <w:sz w:val="28"/>
                <w:szCs w:val="28"/>
              </w:rPr>
              <w:t>4</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46"/>
        <w:gridCol w:w="2410"/>
      </w:tblGrid>
      <w:tr w:rsidR="00F55C49" w14:paraId="6F8E2D3B" w14:textId="77777777" w:rsidTr="000B5504">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46"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2410"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0B5504">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46" w:type="dxa"/>
          </w:tcPr>
          <w:p w14:paraId="6F8E2D3F" w14:textId="77777777" w:rsidR="00F55C49" w:rsidRDefault="009367AC" w:rsidP="00EC2461">
            <w:pPr>
              <w:jc w:val="center"/>
              <w:rPr>
                <w:bCs/>
                <w:szCs w:val="22"/>
              </w:rPr>
            </w:pPr>
            <w:r>
              <w:rPr>
                <w:bCs/>
                <w:szCs w:val="22"/>
              </w:rPr>
              <w:t>Pre Market</w:t>
            </w:r>
          </w:p>
        </w:tc>
        <w:tc>
          <w:tcPr>
            <w:tcW w:w="2410"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0B5504">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46"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2410"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46"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2410"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46"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2410"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46"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2410"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0B5504">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proofErr w:type="spellStart"/>
            <w:r w:rsidR="001A466A" w:rsidRPr="007554B5">
              <w:rPr>
                <w:bCs/>
                <w:szCs w:val="22"/>
              </w:rPr>
              <w:t>T</w:t>
            </w:r>
            <w:r w:rsidR="00EC2461">
              <w:rPr>
                <w:bCs/>
                <w:szCs w:val="22"/>
              </w:rPr>
              <w:t>xn</w:t>
            </w:r>
            <w:proofErr w:type="spellEnd"/>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46"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2410"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46"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2410"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46"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2410"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46"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2410"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46"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2410"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46"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2410"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46"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2410"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46"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2410"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46"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2410"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2410"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2410"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46"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2410"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46"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2410"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46"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2410"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46"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2410"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46"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2410"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46"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2410"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proofErr w:type="spellStart"/>
            <w:r>
              <w:t>WSoC</w:t>
            </w:r>
            <w:proofErr w:type="spellEnd"/>
            <w:r>
              <w:t xml:space="preserve"> </w:t>
            </w:r>
            <w:r w:rsidR="006E0634">
              <w:t>Changes</w:t>
            </w:r>
          </w:p>
          <w:p w14:paraId="18AD9065" w14:textId="34120FB5" w:rsidR="007F3D30" w:rsidRDefault="007F3D30" w:rsidP="003B4949"/>
        </w:tc>
        <w:tc>
          <w:tcPr>
            <w:tcW w:w="1446"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2410"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2410"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2410"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446"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2410"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446"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2410"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446"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2410"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r w:rsidR="0005518B" w14:paraId="36B24AFE"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E72C4A" w14:textId="0877B198" w:rsidR="0005518B" w:rsidRDefault="0005518B" w:rsidP="00E225CB">
            <w:pPr>
              <w:jc w:val="center"/>
              <w:rPr>
                <w:bCs/>
              </w:rPr>
            </w:pPr>
            <w:r>
              <w:rPr>
                <w:bCs/>
              </w:rPr>
              <w:t>2</w:t>
            </w:r>
            <w:r w:rsidR="000B5504">
              <w:rPr>
                <w:bCs/>
              </w:rPr>
              <w:t>1.0</w:t>
            </w:r>
          </w:p>
        </w:tc>
        <w:tc>
          <w:tcPr>
            <w:tcW w:w="1263" w:type="dxa"/>
            <w:tcBorders>
              <w:top w:val="single" w:sz="4" w:space="0" w:color="auto"/>
              <w:left w:val="single" w:sz="4" w:space="0" w:color="auto"/>
              <w:bottom w:val="single" w:sz="4" w:space="0" w:color="auto"/>
              <w:right w:val="single" w:sz="4" w:space="0" w:color="auto"/>
            </w:tcBorders>
            <w:noWrap/>
          </w:tcPr>
          <w:p w14:paraId="579B07FF" w14:textId="75BC3E51" w:rsidR="0005518B" w:rsidRDefault="0005518B" w:rsidP="00E225CB">
            <w:pPr>
              <w:rPr>
                <w:bCs/>
              </w:rPr>
            </w:pPr>
            <w:r>
              <w:rPr>
                <w:bCs/>
              </w:rPr>
              <w:t>2022-03-24</w:t>
            </w:r>
          </w:p>
        </w:tc>
        <w:tc>
          <w:tcPr>
            <w:tcW w:w="2693" w:type="dxa"/>
            <w:tcBorders>
              <w:top w:val="single" w:sz="4" w:space="0" w:color="auto"/>
              <w:left w:val="single" w:sz="4" w:space="0" w:color="auto"/>
              <w:bottom w:val="single" w:sz="4" w:space="0" w:color="auto"/>
              <w:right w:val="single" w:sz="4" w:space="0" w:color="auto"/>
            </w:tcBorders>
            <w:noWrap/>
          </w:tcPr>
          <w:p w14:paraId="2AB5B3CB" w14:textId="3952759E" w:rsidR="00DD3D08" w:rsidRDefault="00DD3D08" w:rsidP="00DD3D08">
            <w:r>
              <w:t>SPID Address ownership</w:t>
            </w:r>
            <w:r w:rsidR="00536210">
              <w:t xml:space="preserve"> – T012.0s</w:t>
            </w:r>
          </w:p>
          <w:p w14:paraId="718E97E0" w14:textId="1F195A9B" w:rsidR="00B479AA" w:rsidRDefault="00B479AA" w:rsidP="00DD3D08">
            <w:r>
              <w:t>Multiple UPRNs</w:t>
            </w:r>
          </w:p>
        </w:tc>
        <w:tc>
          <w:tcPr>
            <w:tcW w:w="1446" w:type="dxa"/>
            <w:tcBorders>
              <w:top w:val="single" w:sz="4" w:space="0" w:color="auto"/>
              <w:left w:val="single" w:sz="4" w:space="0" w:color="auto"/>
              <w:bottom w:val="single" w:sz="4" w:space="0" w:color="auto"/>
              <w:right w:val="single" w:sz="4" w:space="0" w:color="auto"/>
            </w:tcBorders>
            <w:noWrap/>
          </w:tcPr>
          <w:p w14:paraId="3C81B278" w14:textId="51813021" w:rsidR="00536210" w:rsidRDefault="00536210" w:rsidP="00DD3D08">
            <w:pPr>
              <w:jc w:val="center"/>
              <w:rPr>
                <w:bCs/>
              </w:rPr>
            </w:pPr>
            <w:r>
              <w:rPr>
                <w:bCs/>
              </w:rPr>
              <w:t>MCCP224</w:t>
            </w:r>
          </w:p>
          <w:p w14:paraId="52A28611" w14:textId="77777777" w:rsidR="00536210" w:rsidRDefault="00536210" w:rsidP="00DD3D08">
            <w:pPr>
              <w:jc w:val="center"/>
              <w:rPr>
                <w:bCs/>
              </w:rPr>
            </w:pPr>
          </w:p>
          <w:p w14:paraId="098FB45A" w14:textId="77777777" w:rsidR="00B479AA" w:rsidRDefault="00B479AA" w:rsidP="00DD3D08">
            <w:pPr>
              <w:jc w:val="center"/>
              <w:rPr>
                <w:bCs/>
              </w:rPr>
            </w:pPr>
            <w:r>
              <w:rPr>
                <w:bCs/>
              </w:rPr>
              <w:t>MCCP269</w:t>
            </w:r>
          </w:p>
          <w:p w14:paraId="06656F34" w14:textId="56094019" w:rsidR="00FD1D6A" w:rsidRDefault="00FD1D6A" w:rsidP="00DD3D08">
            <w:pPr>
              <w:jc w:val="center"/>
              <w:rPr>
                <w:bCs/>
              </w:rPr>
            </w:pPr>
            <w:r>
              <w:rPr>
                <w:bCs/>
              </w:rPr>
              <w:t>MCCP272</w:t>
            </w:r>
          </w:p>
        </w:tc>
        <w:tc>
          <w:tcPr>
            <w:tcW w:w="2410" w:type="dxa"/>
            <w:tcBorders>
              <w:top w:val="single" w:sz="4" w:space="0" w:color="auto"/>
              <w:left w:val="single" w:sz="4" w:space="0" w:color="auto"/>
              <w:bottom w:val="single" w:sz="4" w:space="0" w:color="auto"/>
              <w:right w:val="single" w:sz="4" w:space="0" w:color="auto"/>
            </w:tcBorders>
            <w:noWrap/>
          </w:tcPr>
          <w:p w14:paraId="4F54E70B" w14:textId="77777777" w:rsidR="0005518B" w:rsidRDefault="004A31B6" w:rsidP="00E225CB">
            <w:pPr>
              <w:rPr>
                <w:bCs/>
                <w:szCs w:val="22"/>
              </w:rPr>
            </w:pPr>
            <w:r>
              <w:rPr>
                <w:bCs/>
                <w:szCs w:val="22"/>
              </w:rPr>
              <w:t>Sections 5.2 and 6.7</w:t>
            </w:r>
          </w:p>
          <w:p w14:paraId="0CCDFECC" w14:textId="77777777" w:rsidR="00FD1D6A" w:rsidRDefault="00FD1D6A" w:rsidP="00E225CB">
            <w:pPr>
              <w:rPr>
                <w:bCs/>
                <w:szCs w:val="22"/>
              </w:rPr>
            </w:pPr>
          </w:p>
          <w:p w14:paraId="0955FB62" w14:textId="77777777" w:rsidR="004A31B6" w:rsidRDefault="004A31B6" w:rsidP="00E225CB">
            <w:pPr>
              <w:rPr>
                <w:bCs/>
                <w:szCs w:val="22"/>
              </w:rPr>
            </w:pPr>
            <w:r>
              <w:rPr>
                <w:bCs/>
                <w:szCs w:val="22"/>
              </w:rPr>
              <w:t>Section 6.4</w:t>
            </w:r>
          </w:p>
          <w:p w14:paraId="7C67D70F" w14:textId="1E11B277" w:rsidR="00FD1D6A" w:rsidRDefault="00FD1D6A" w:rsidP="00E225CB">
            <w:pPr>
              <w:rPr>
                <w:bCs/>
                <w:szCs w:val="22"/>
              </w:rPr>
            </w:pPr>
            <w:r>
              <w:rPr>
                <w:bCs/>
                <w:szCs w:val="22"/>
              </w:rPr>
              <w:t>Section 5.2</w:t>
            </w:r>
          </w:p>
        </w:tc>
      </w:tr>
    </w:tbl>
    <w:p w14:paraId="6F8E2DE2" w14:textId="7CED0191" w:rsidR="00834983" w:rsidRDefault="00834983" w:rsidP="00B15121">
      <w:pPr>
        <w:ind w:firstLine="720"/>
      </w:pPr>
    </w:p>
    <w:p w14:paraId="2B620286" w14:textId="660500DE" w:rsidR="000B5504" w:rsidRDefault="000B5504" w:rsidP="00B15121">
      <w:pPr>
        <w:ind w:firstLine="720"/>
      </w:pPr>
    </w:p>
    <w:p w14:paraId="68FF345D" w14:textId="38CC55AF" w:rsidR="000B5504" w:rsidRDefault="000B5504" w:rsidP="00B15121">
      <w:pPr>
        <w:ind w:firstLine="720"/>
      </w:pPr>
    </w:p>
    <w:p w14:paraId="11FFE7AE" w14:textId="77777777" w:rsidR="000B5504" w:rsidRDefault="000B5504" w:rsidP="00B15121">
      <w:pPr>
        <w:ind w:firstLine="720"/>
      </w:pPr>
    </w:p>
    <w:p w14:paraId="6F8E2DFC" w14:textId="7EAECE3E" w:rsidR="00731C4E" w:rsidRDefault="00731C4E" w:rsidP="008873ED">
      <w:pPr>
        <w:tabs>
          <w:tab w:val="left" w:pos="1155"/>
        </w:tabs>
        <w:ind w:firstLine="720"/>
      </w:pPr>
    </w:p>
    <w:p w14:paraId="6F8E2DFF" w14:textId="77777777" w:rsidR="009367AC" w:rsidRDefault="009367AC" w:rsidP="000B5504">
      <w:pPr>
        <w:pStyle w:val="Heading6"/>
        <w:spacing w:line="240" w:lineRule="auto"/>
        <w:ind w:left="0"/>
        <w:jc w:val="center"/>
        <w:rPr>
          <w:rFonts w:cs="Arial"/>
          <w:color w:val="000000"/>
        </w:rPr>
      </w:pPr>
      <w:r>
        <w:rPr>
          <w:rFonts w:cs="Arial"/>
          <w:color w:val="000000"/>
        </w:rPr>
        <w:lastRenderedPageBreak/>
        <w:t>Table of Contents</w:t>
      </w:r>
    </w:p>
    <w:p w14:paraId="4BD155D1" w14:textId="169560FE" w:rsidR="00EC6B75" w:rsidRDefault="009367AC" w:rsidP="000B5504">
      <w:pPr>
        <w:pStyle w:val="TOC1"/>
        <w:rPr>
          <w:rFonts w:asciiTheme="minorHAnsi" w:eastAsiaTheme="minorEastAsia" w:hAnsiTheme="minorHAnsi" w:cstheme="minorBidi"/>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EC6B75" w:rsidRPr="007C71D0">
        <w:rPr>
          <w:color w:val="00436E"/>
        </w:rPr>
        <w:t>1.</w:t>
      </w:r>
      <w:r w:rsidR="00EC6B75">
        <w:rPr>
          <w:rFonts w:asciiTheme="minorHAnsi" w:eastAsiaTheme="minorEastAsia" w:hAnsiTheme="minorHAnsi" w:cstheme="minorBidi"/>
          <w:color w:val="auto"/>
          <w:sz w:val="22"/>
          <w:szCs w:val="22"/>
          <w:lang w:eastAsia="en-GB"/>
        </w:rPr>
        <w:tab/>
      </w:r>
      <w:r w:rsidR="00EC6B75" w:rsidRPr="007C71D0">
        <w:t>Purpose and Scope</w:t>
      </w:r>
      <w:r w:rsidR="00EC6B75">
        <w:tab/>
      </w:r>
      <w:r w:rsidR="00EC6B75">
        <w:fldChar w:fldCharType="begin"/>
      </w:r>
      <w:r w:rsidR="00EC6B75">
        <w:instrText xml:space="preserve"> PAGEREF _Toc86922633 \h </w:instrText>
      </w:r>
      <w:r w:rsidR="00EC6B75">
        <w:fldChar w:fldCharType="separate"/>
      </w:r>
      <w:r w:rsidR="00B90E59">
        <w:t>5</w:t>
      </w:r>
      <w:r w:rsidR="00EC6B75">
        <w:fldChar w:fldCharType="end"/>
      </w:r>
    </w:p>
    <w:p w14:paraId="38D607F8" w14:textId="28DD0C9D"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2.</w:t>
      </w:r>
      <w:r>
        <w:rPr>
          <w:rFonts w:asciiTheme="minorHAnsi" w:eastAsiaTheme="minorEastAsia" w:hAnsiTheme="minorHAnsi" w:cstheme="minorBidi"/>
          <w:color w:val="auto"/>
          <w:sz w:val="22"/>
          <w:szCs w:val="22"/>
          <w:lang w:eastAsia="en-GB"/>
        </w:rPr>
        <w:tab/>
      </w:r>
      <w:r w:rsidRPr="007C71D0">
        <w:t>Maintain SPID Level Data - Overview</w:t>
      </w:r>
      <w:r>
        <w:tab/>
      </w:r>
      <w:r>
        <w:fldChar w:fldCharType="begin"/>
      </w:r>
      <w:r>
        <w:instrText xml:space="preserve"> PAGEREF _Toc86922634 \h </w:instrText>
      </w:r>
      <w:r>
        <w:fldChar w:fldCharType="separate"/>
      </w:r>
      <w:r w:rsidR="00B90E59">
        <w:t>7</w:t>
      </w:r>
      <w:r>
        <w:fldChar w:fldCharType="end"/>
      </w:r>
    </w:p>
    <w:p w14:paraId="05FC9528" w14:textId="1618D131"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3.</w:t>
      </w:r>
      <w:r>
        <w:rPr>
          <w:rFonts w:asciiTheme="minorHAnsi" w:eastAsiaTheme="minorEastAsia" w:hAnsiTheme="minorHAnsi" w:cstheme="minorBidi"/>
          <w:color w:val="auto"/>
          <w:sz w:val="22"/>
          <w:szCs w:val="22"/>
          <w:lang w:eastAsia="en-GB"/>
        </w:rPr>
        <w:tab/>
      </w:r>
      <w:r w:rsidRPr="007C71D0">
        <w:rPr>
          <w:color w:val="1F3864" w:themeColor="accent5" w:themeShade="80"/>
        </w:rPr>
        <w:t>SPID Status Change</w:t>
      </w:r>
      <w:r>
        <w:tab/>
      </w:r>
      <w:r>
        <w:fldChar w:fldCharType="begin"/>
      </w:r>
      <w:r>
        <w:instrText xml:space="preserve"> PAGEREF _Toc86922635 \h </w:instrText>
      </w:r>
      <w:r>
        <w:fldChar w:fldCharType="separate"/>
      </w:r>
      <w:r w:rsidR="00B90E59">
        <w:t>12</w:t>
      </w:r>
      <w:r>
        <w:fldChar w:fldCharType="end"/>
      </w:r>
    </w:p>
    <w:p w14:paraId="45F2CDC3" w14:textId="07CA3673"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3.1</w:t>
      </w:r>
      <w:r>
        <w:rPr>
          <w:rFonts w:asciiTheme="minorHAnsi" w:eastAsiaTheme="minorEastAsia" w:hAnsiTheme="minorHAnsi" w:cstheme="minorBidi"/>
          <w:color w:val="auto"/>
          <w:sz w:val="22"/>
          <w:szCs w:val="22"/>
          <w:lang w:eastAsia="en-GB"/>
        </w:rPr>
        <w:tab/>
      </w:r>
      <w:r w:rsidRPr="007C71D0">
        <w:rPr>
          <w:color w:val="1F3864" w:themeColor="accent5" w:themeShade="80"/>
        </w:rPr>
        <w:t>Process Description</w:t>
      </w:r>
      <w:r>
        <w:tab/>
      </w:r>
      <w:r>
        <w:fldChar w:fldCharType="begin"/>
      </w:r>
      <w:r>
        <w:instrText xml:space="preserve"> PAGEREF _Toc86922636 \h </w:instrText>
      </w:r>
      <w:r>
        <w:fldChar w:fldCharType="separate"/>
      </w:r>
      <w:r w:rsidR="00B90E59">
        <w:t>12</w:t>
      </w:r>
      <w:r>
        <w:fldChar w:fldCharType="end"/>
      </w:r>
    </w:p>
    <w:p w14:paraId="0ECC8E74" w14:textId="174F5115"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3.2</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 (General SPID Status Change)</w:t>
      </w:r>
      <w:r>
        <w:tab/>
      </w:r>
      <w:r>
        <w:fldChar w:fldCharType="begin"/>
      </w:r>
      <w:r>
        <w:instrText xml:space="preserve"> PAGEREF _Toc86922637 \h </w:instrText>
      </w:r>
      <w:r>
        <w:fldChar w:fldCharType="separate"/>
      </w:r>
      <w:r w:rsidR="00B90E59">
        <w:t>13</w:t>
      </w:r>
      <w:r>
        <w:fldChar w:fldCharType="end"/>
      </w:r>
    </w:p>
    <w:p w14:paraId="5881BF19" w14:textId="16D137D3"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3.3</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 (PDISC/Dereg for a SPID with a Meter)</w:t>
      </w:r>
      <w:r>
        <w:tab/>
      </w:r>
      <w:r>
        <w:fldChar w:fldCharType="begin"/>
      </w:r>
      <w:r>
        <w:instrText xml:space="preserve"> PAGEREF _Toc86922638 \h </w:instrText>
      </w:r>
      <w:r>
        <w:fldChar w:fldCharType="separate"/>
      </w:r>
      <w:r w:rsidR="00B90E59">
        <w:t>15</w:t>
      </w:r>
      <w:r>
        <w:fldChar w:fldCharType="end"/>
      </w:r>
    </w:p>
    <w:p w14:paraId="048CFC73" w14:textId="7B0250F2"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3.4</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w:t>
      </w:r>
      <w:r>
        <w:tab/>
      </w:r>
      <w:r>
        <w:fldChar w:fldCharType="begin"/>
      </w:r>
      <w:r>
        <w:instrText xml:space="preserve"> PAGEREF _Toc86922639 \h </w:instrText>
      </w:r>
      <w:r>
        <w:fldChar w:fldCharType="separate"/>
      </w:r>
      <w:r w:rsidR="00B90E59">
        <w:t>17</w:t>
      </w:r>
      <w:r>
        <w:fldChar w:fldCharType="end"/>
      </w:r>
    </w:p>
    <w:p w14:paraId="2FBD7D81" w14:textId="441869DB"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3.5</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_Toc86922640 \h </w:instrText>
      </w:r>
      <w:r>
        <w:fldChar w:fldCharType="separate"/>
      </w:r>
      <w:r w:rsidR="00B90E59">
        <w:t>18</w:t>
      </w:r>
      <w:r>
        <w:fldChar w:fldCharType="end"/>
      </w:r>
    </w:p>
    <w:p w14:paraId="13847A69" w14:textId="148B58D3"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4.</w:t>
      </w:r>
      <w:r>
        <w:rPr>
          <w:rFonts w:asciiTheme="minorHAnsi" w:eastAsiaTheme="minorEastAsia" w:hAnsiTheme="minorHAnsi" w:cstheme="minorBidi"/>
          <w:color w:val="auto"/>
          <w:sz w:val="22"/>
          <w:szCs w:val="22"/>
          <w:lang w:eastAsia="en-GB"/>
        </w:rPr>
        <w:tab/>
      </w:r>
      <w:r w:rsidRPr="007C71D0">
        <w:rPr>
          <w:color w:val="1F3864" w:themeColor="accent5" w:themeShade="80"/>
        </w:rPr>
        <w:t>Temporary Transfers</w:t>
      </w:r>
      <w:r>
        <w:tab/>
      </w:r>
      <w:r>
        <w:fldChar w:fldCharType="begin"/>
      </w:r>
      <w:r>
        <w:instrText xml:space="preserve"> PAGEREF _Toc86922641 \h </w:instrText>
      </w:r>
      <w:r>
        <w:fldChar w:fldCharType="separate"/>
      </w:r>
      <w:r w:rsidR="00B90E59">
        <w:t>20</w:t>
      </w:r>
      <w:r>
        <w:fldChar w:fldCharType="end"/>
      </w:r>
    </w:p>
    <w:p w14:paraId="5C58B8A1" w14:textId="3BBCB75D"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4.1</w:t>
      </w:r>
      <w:r>
        <w:rPr>
          <w:rFonts w:asciiTheme="minorHAnsi" w:eastAsiaTheme="minorEastAsia" w:hAnsiTheme="minorHAnsi" w:cstheme="minorBidi"/>
          <w:color w:val="auto"/>
          <w:sz w:val="22"/>
          <w:szCs w:val="22"/>
          <w:lang w:eastAsia="en-GB"/>
        </w:rPr>
        <w:tab/>
      </w:r>
      <w:r w:rsidRPr="007C71D0">
        <w:rPr>
          <w:color w:val="1F3864" w:themeColor="accent5" w:themeShade="80"/>
        </w:rPr>
        <w:t>Process Description</w:t>
      </w:r>
      <w:r>
        <w:tab/>
      </w:r>
      <w:r>
        <w:fldChar w:fldCharType="begin"/>
      </w:r>
      <w:r>
        <w:instrText xml:space="preserve"> PAGEREF _Toc86922642 \h </w:instrText>
      </w:r>
      <w:r>
        <w:fldChar w:fldCharType="separate"/>
      </w:r>
      <w:r w:rsidR="00B90E59">
        <w:t>20</w:t>
      </w:r>
      <w:r>
        <w:fldChar w:fldCharType="end"/>
      </w:r>
    </w:p>
    <w:p w14:paraId="52AFD1F4" w14:textId="2E4A9ED6"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4.2</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w:t>
      </w:r>
      <w:r>
        <w:tab/>
      </w:r>
      <w:r>
        <w:fldChar w:fldCharType="begin"/>
      </w:r>
      <w:r>
        <w:instrText xml:space="preserve"> PAGEREF _Toc86922643 \h </w:instrText>
      </w:r>
      <w:r>
        <w:fldChar w:fldCharType="separate"/>
      </w:r>
      <w:r w:rsidR="00B90E59">
        <w:t>20</w:t>
      </w:r>
      <w:r>
        <w:fldChar w:fldCharType="end"/>
      </w:r>
    </w:p>
    <w:p w14:paraId="3E1652D6" w14:textId="753F620F"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4.3</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w:t>
      </w:r>
      <w:r>
        <w:tab/>
      </w:r>
      <w:r>
        <w:fldChar w:fldCharType="begin"/>
      </w:r>
      <w:r>
        <w:instrText xml:space="preserve"> PAGEREF _Toc86922644 \h </w:instrText>
      </w:r>
      <w:r>
        <w:fldChar w:fldCharType="separate"/>
      </w:r>
      <w:r w:rsidR="00B90E59">
        <w:t>23</w:t>
      </w:r>
      <w:r>
        <w:fldChar w:fldCharType="end"/>
      </w:r>
    </w:p>
    <w:p w14:paraId="7974A35F" w14:textId="293943A9"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4.4</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_Toc86922645 \h </w:instrText>
      </w:r>
      <w:r>
        <w:fldChar w:fldCharType="separate"/>
      </w:r>
      <w:r w:rsidR="00B90E59">
        <w:t>24</w:t>
      </w:r>
      <w:r>
        <w:fldChar w:fldCharType="end"/>
      </w:r>
    </w:p>
    <w:p w14:paraId="0AAC663B" w14:textId="42067AE0"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5.</w:t>
      </w:r>
      <w:r>
        <w:rPr>
          <w:rFonts w:asciiTheme="minorHAnsi" w:eastAsiaTheme="minorEastAsia" w:hAnsiTheme="minorHAnsi" w:cstheme="minorBidi"/>
          <w:color w:val="auto"/>
          <w:sz w:val="22"/>
          <w:szCs w:val="22"/>
          <w:lang w:eastAsia="en-GB"/>
        </w:rPr>
        <w:tab/>
      </w:r>
      <w:r w:rsidRPr="007C71D0">
        <w:t>Pseudo Water Services Supply Points</w:t>
      </w:r>
      <w:r>
        <w:tab/>
      </w:r>
      <w:r>
        <w:fldChar w:fldCharType="begin"/>
      </w:r>
      <w:r>
        <w:instrText xml:space="preserve"> PAGEREF _Toc86922646 \h </w:instrText>
      </w:r>
      <w:r>
        <w:fldChar w:fldCharType="separate"/>
      </w:r>
      <w:r w:rsidR="00B90E59">
        <w:t>25</w:t>
      </w:r>
      <w:r>
        <w:fldChar w:fldCharType="end"/>
      </w:r>
    </w:p>
    <w:p w14:paraId="12DA9C82" w14:textId="0676FC13"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5.1</w:t>
      </w:r>
      <w:r>
        <w:rPr>
          <w:rFonts w:asciiTheme="minorHAnsi" w:eastAsiaTheme="minorEastAsia" w:hAnsiTheme="minorHAnsi" w:cstheme="minorBidi"/>
          <w:color w:val="auto"/>
          <w:sz w:val="22"/>
          <w:szCs w:val="22"/>
          <w:lang w:eastAsia="en-GB"/>
        </w:rPr>
        <w:tab/>
      </w:r>
      <w:r w:rsidRPr="007C71D0">
        <w:rPr>
          <w:color w:val="1F3864" w:themeColor="accent5" w:themeShade="80"/>
        </w:rPr>
        <w:t>Establishing a Pseudo Water Services Supply Point</w:t>
      </w:r>
      <w:r>
        <w:tab/>
      </w:r>
      <w:r>
        <w:fldChar w:fldCharType="begin"/>
      </w:r>
      <w:r>
        <w:instrText xml:space="preserve"> PAGEREF _Toc86922647 \h </w:instrText>
      </w:r>
      <w:r>
        <w:fldChar w:fldCharType="separate"/>
      </w:r>
      <w:r w:rsidR="00B90E59">
        <w:t>25</w:t>
      </w:r>
      <w:r>
        <w:fldChar w:fldCharType="end"/>
      </w:r>
    </w:p>
    <w:p w14:paraId="67B2EE1B" w14:textId="2F6E227D"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5.2</w:t>
      </w:r>
      <w:r>
        <w:rPr>
          <w:rFonts w:asciiTheme="minorHAnsi" w:eastAsiaTheme="minorEastAsia" w:hAnsiTheme="minorHAnsi" w:cstheme="minorBidi"/>
          <w:color w:val="auto"/>
          <w:sz w:val="22"/>
          <w:szCs w:val="22"/>
          <w:lang w:eastAsia="en-GB"/>
        </w:rPr>
        <w:tab/>
      </w:r>
      <w:r w:rsidRPr="007C71D0">
        <w:rPr>
          <w:color w:val="1F3864" w:themeColor="accent5" w:themeShade="80"/>
        </w:rPr>
        <w:t>Establishing a Water Supply at a Pseudo Water Services Supply Point</w:t>
      </w:r>
      <w:r>
        <w:tab/>
      </w:r>
      <w:r>
        <w:fldChar w:fldCharType="begin"/>
      </w:r>
      <w:r>
        <w:instrText xml:space="preserve"> PAGEREF _Toc86922648 \h </w:instrText>
      </w:r>
      <w:r>
        <w:fldChar w:fldCharType="separate"/>
      </w:r>
      <w:r w:rsidR="00B90E59">
        <w:t>35</w:t>
      </w:r>
      <w:r>
        <w:fldChar w:fldCharType="end"/>
      </w:r>
    </w:p>
    <w:p w14:paraId="56657B91" w14:textId="0C7D4740"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6.</w:t>
      </w:r>
      <w:r>
        <w:rPr>
          <w:rFonts w:asciiTheme="minorHAnsi" w:eastAsiaTheme="minorEastAsia" w:hAnsiTheme="minorHAnsi" w:cstheme="minorBidi"/>
          <w:color w:val="auto"/>
          <w:sz w:val="22"/>
          <w:szCs w:val="22"/>
          <w:lang w:eastAsia="en-GB"/>
        </w:rPr>
        <w:tab/>
      </w:r>
      <w:r w:rsidRPr="007C71D0">
        <w:rPr>
          <w:color w:val="1F3864" w:themeColor="accent5" w:themeShade="80"/>
        </w:rPr>
        <w:t>Changes to Supply Point Data</w:t>
      </w:r>
      <w:r>
        <w:tab/>
      </w:r>
      <w:r>
        <w:fldChar w:fldCharType="begin"/>
      </w:r>
      <w:r>
        <w:instrText xml:space="preserve"> PAGEREF _Toc86922649 \h </w:instrText>
      </w:r>
      <w:r>
        <w:fldChar w:fldCharType="separate"/>
      </w:r>
      <w:r w:rsidR="00B90E59">
        <w:t>41</w:t>
      </w:r>
      <w:r>
        <w:fldChar w:fldCharType="end"/>
      </w:r>
    </w:p>
    <w:p w14:paraId="0E4249E3" w14:textId="05DFF3ED"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6.1</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Declaring a Supply Point to be Unmeasurable, or Measurable.</w:t>
      </w:r>
      <w:r>
        <w:tab/>
      </w:r>
      <w:r>
        <w:fldChar w:fldCharType="begin"/>
      </w:r>
      <w:r>
        <w:instrText xml:space="preserve"> PAGEREF _Toc86922650 \h </w:instrText>
      </w:r>
      <w:r>
        <w:fldChar w:fldCharType="separate"/>
      </w:r>
      <w:r w:rsidR="00B90E59">
        <w:t>41</w:t>
      </w:r>
      <w:r>
        <w:fldChar w:fldCharType="end"/>
      </w:r>
    </w:p>
    <w:p w14:paraId="201945A2" w14:textId="6643E59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6.2</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Vacancy Status.</w:t>
      </w:r>
      <w:r>
        <w:tab/>
      </w:r>
      <w:r>
        <w:fldChar w:fldCharType="begin"/>
      </w:r>
      <w:r>
        <w:instrText xml:space="preserve"> PAGEREF _Toc86922651 \h </w:instrText>
      </w:r>
      <w:r>
        <w:fldChar w:fldCharType="separate"/>
      </w:r>
      <w:r w:rsidR="00B90E59">
        <w:t>41</w:t>
      </w:r>
      <w:r>
        <w:fldChar w:fldCharType="end"/>
      </w:r>
    </w:p>
    <w:p w14:paraId="04912C3A" w14:textId="0C09244A"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_Toc86922652 \h </w:instrText>
      </w:r>
      <w:r>
        <w:fldChar w:fldCharType="separate"/>
      </w:r>
      <w:r w:rsidR="00B90E59">
        <w:t>43</w:t>
      </w:r>
      <w:r>
        <w:fldChar w:fldCharType="end"/>
      </w:r>
    </w:p>
    <w:p w14:paraId="505A4E6A" w14:textId="0C05E3DF"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6.4</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SAA Refs or UPRNs.</w:t>
      </w:r>
      <w:r>
        <w:tab/>
      </w:r>
      <w:r>
        <w:fldChar w:fldCharType="begin"/>
      </w:r>
      <w:r>
        <w:instrText xml:space="preserve"> PAGEREF _Toc86922653 \h </w:instrText>
      </w:r>
      <w:r>
        <w:fldChar w:fldCharType="separate"/>
      </w:r>
      <w:r w:rsidR="00B90E59">
        <w:t>44</w:t>
      </w:r>
      <w:r>
        <w:fldChar w:fldCharType="end"/>
      </w:r>
    </w:p>
    <w:p w14:paraId="337F0BD4" w14:textId="77E1413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6.5</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Special Arrangements and Exemptions.</w:t>
      </w:r>
      <w:r>
        <w:tab/>
      </w:r>
      <w:r>
        <w:fldChar w:fldCharType="begin"/>
      </w:r>
      <w:r>
        <w:instrText xml:space="preserve"> PAGEREF _Toc86922654 \h </w:instrText>
      </w:r>
      <w:r>
        <w:fldChar w:fldCharType="separate"/>
      </w:r>
      <w:r w:rsidR="00B90E59">
        <w:t>45</w:t>
      </w:r>
      <w:r>
        <w:fldChar w:fldCharType="end"/>
      </w:r>
    </w:p>
    <w:p w14:paraId="2BF59D42" w14:textId="09F1711C"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6.6</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Service Elements.</w:t>
      </w:r>
      <w:r>
        <w:tab/>
      </w:r>
      <w:r>
        <w:fldChar w:fldCharType="begin"/>
      </w:r>
      <w:r>
        <w:instrText xml:space="preserve"> PAGEREF _Toc86922655 \h </w:instrText>
      </w:r>
      <w:r>
        <w:fldChar w:fldCharType="separate"/>
      </w:r>
      <w:r w:rsidR="00B90E59">
        <w:t>46</w:t>
      </w:r>
      <w:r>
        <w:fldChar w:fldCharType="end"/>
      </w:r>
    </w:p>
    <w:p w14:paraId="089EAD45" w14:textId="5292E177"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6.7</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Miscellaneous Data</w:t>
      </w:r>
      <w:r>
        <w:tab/>
      </w:r>
      <w:r>
        <w:fldChar w:fldCharType="begin"/>
      </w:r>
      <w:r>
        <w:instrText xml:space="preserve"> PAGEREF _Toc86922656 \h </w:instrText>
      </w:r>
      <w:r>
        <w:fldChar w:fldCharType="separate"/>
      </w:r>
      <w:r w:rsidR="00B90E59">
        <w:t>47</w:t>
      </w:r>
      <w:r>
        <w:fldChar w:fldCharType="end"/>
      </w:r>
    </w:p>
    <w:p w14:paraId="4A69DDB3" w14:textId="276DE269"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6.8</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 for Data Changes</w:t>
      </w:r>
      <w:r>
        <w:tab/>
      </w:r>
      <w:r>
        <w:fldChar w:fldCharType="begin"/>
      </w:r>
      <w:r>
        <w:instrText xml:space="preserve"> PAGEREF _Toc86922657 \h </w:instrText>
      </w:r>
      <w:r>
        <w:fldChar w:fldCharType="separate"/>
      </w:r>
      <w:r w:rsidR="00B90E59">
        <w:t>49</w:t>
      </w:r>
      <w:r>
        <w:fldChar w:fldCharType="end"/>
      </w:r>
    </w:p>
    <w:p w14:paraId="5A6AE741" w14:textId="64C21481"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6.9</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_Toc86922658 \h </w:instrText>
      </w:r>
      <w:r>
        <w:fldChar w:fldCharType="separate"/>
      </w:r>
      <w:r w:rsidR="00B90E59">
        <w:t>50</w:t>
      </w:r>
      <w:r>
        <w:fldChar w:fldCharType="end"/>
      </w:r>
    </w:p>
    <w:p w14:paraId="5236908A" w14:textId="0EEEC843" w:rsidR="00EC6B75" w:rsidRDefault="00EC6B75" w:rsidP="000B5504">
      <w:pPr>
        <w:pStyle w:val="TOC1"/>
        <w:rPr>
          <w:rFonts w:asciiTheme="minorHAnsi" w:eastAsiaTheme="minorEastAsia" w:hAnsiTheme="minorHAnsi" w:cstheme="minorBidi"/>
          <w:color w:val="auto"/>
          <w:sz w:val="22"/>
          <w:szCs w:val="22"/>
          <w:lang w:eastAsia="en-GB"/>
        </w:rPr>
      </w:pPr>
      <w:r w:rsidRPr="007C71D0">
        <w:t>Appendix 1 – Process Diagram Symbols</w:t>
      </w:r>
      <w:r>
        <w:tab/>
      </w:r>
      <w:r>
        <w:fldChar w:fldCharType="begin"/>
      </w:r>
      <w:r>
        <w:instrText xml:space="preserve"> PAGEREF _Toc86922659 \h </w:instrText>
      </w:r>
      <w:r>
        <w:fldChar w:fldCharType="separate"/>
      </w:r>
      <w:r w:rsidR="00B90E59">
        <w:t>52</w:t>
      </w:r>
      <w:r>
        <w:fldChar w:fldCharType="end"/>
      </w:r>
    </w:p>
    <w:p w14:paraId="6F8E2E16" w14:textId="42005511" w:rsidR="0013706F" w:rsidRDefault="009367AC" w:rsidP="00A9780E">
      <w:pPr>
        <w:sectPr w:rsidR="0013706F" w:rsidSect="00D14F1E">
          <w:footerReference w:type="default" r:id="rId12"/>
          <w:pgSz w:w="11907" w:h="16840" w:code="9"/>
          <w:pgMar w:top="1797" w:right="1588" w:bottom="1797" w:left="1418"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86922633"/>
      <w:r w:rsidRPr="00610066">
        <w:rPr>
          <w:b w:val="0"/>
          <w:bCs w:val="0"/>
        </w:rPr>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86922634"/>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w:t>
      </w:r>
      <w:proofErr w:type="spellStart"/>
      <w:r>
        <w:t>i</w:t>
      </w:r>
      <w:proofErr w:type="spellEnd"/>
      <w:r>
        <w:t xml:space="preserve">)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w:t>
      </w:r>
      <w:proofErr w:type="spellStart"/>
      <w:r w:rsidRPr="004F22ED">
        <w:t>i</w:t>
      </w:r>
      <w:proofErr w:type="spellEnd"/>
      <w:r w:rsidRPr="004F22ED">
        <w:t xml:space="preserve">)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DB7B77" w14:textId="2562E0C1"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is considered to be a Vacant Premises, subject to confirmation by Scottish </w:t>
      </w:r>
      <w:r w:rsidRPr="0006454A">
        <w:rPr>
          <w:color w:val="auto"/>
        </w:rPr>
        <w:t>Water</w:t>
      </w:r>
      <w:r w:rsidR="00140229" w:rsidRPr="0006454A">
        <w:rPr>
          <w:color w:val="auto"/>
        </w:rPr>
        <w:t xml:space="preserve"> </w:t>
      </w:r>
      <w:r w:rsidR="00F95139" w:rsidRPr="0006454A">
        <w:rPr>
          <w:rStyle w:val="normaltextrun"/>
          <w:rFonts w:cs="Arial"/>
          <w:color w:val="auto"/>
        </w:rPr>
        <w:t>(for the period from March 2020 to May 2021).</w:t>
      </w:r>
      <w:r w:rsidR="00140229">
        <w:rPr>
          <w:color w:val="auto"/>
        </w:rPr>
        <w:t xml:space="preserve">in accordance with the </w:t>
      </w:r>
      <w:r w:rsidR="0006454A">
        <w:rPr>
          <w:color w:val="auto"/>
        </w:rPr>
        <w:t xml:space="preserve">original </w:t>
      </w:r>
      <w:r w:rsidR="005844BE">
        <w:rPr>
          <w:color w:val="auto"/>
        </w:rPr>
        <w:t>Wholesale Charge Deferral Scheme.</w:t>
      </w:r>
    </w:p>
    <w:p w14:paraId="6F8E2E87" w14:textId="1B322706" w:rsidR="0013706F" w:rsidRDefault="00DE1A11" w:rsidP="00A75851">
      <w:pPr>
        <w:pStyle w:val="StyleBefore6ptLinespacing15lines"/>
        <w:jc w:val="both"/>
      </w:pPr>
      <w:r>
        <w:t>In the case of Vacancy, the Licensed Provider should notify the CMA of the Vacancy using Data Transaction T012.1</w:t>
      </w:r>
      <w:r w:rsidR="4531BDBF">
        <w:t>0</w:t>
      </w:r>
      <w:r>
        <w:t xml:space="preserve"> (Submit SPID </w:t>
      </w:r>
      <w:r w:rsidR="00E225CB">
        <w:t xml:space="preserve">Variable </w:t>
      </w:r>
      <w:r>
        <w:t>Data)</w:t>
      </w:r>
      <w:r>
        <w:rPr>
          <w:color w:val="auto"/>
        </w:rPr>
        <w:t xml:space="preserve"> and any such submission must include a valid WCDS Code provided by Scottish Water, if such submission is made during the Term of the </w:t>
      </w:r>
      <w:r w:rsidR="00E238FD">
        <w:rPr>
          <w:color w:val="auto"/>
        </w:rPr>
        <w:t xml:space="preserve">original </w:t>
      </w:r>
      <w:r>
        <w:rPr>
          <w:color w:val="auto"/>
        </w:rPr>
        <w:t>Wholesale Charge Deferral Scheme</w:t>
      </w:r>
      <w:r w:rsidR="00673CDC">
        <w:rPr>
          <w:color w:val="auto"/>
        </w:rPr>
        <w:t xml:space="preserve"> (for the period from March 2020 to May 2021)</w:t>
      </w:r>
      <w:r>
        <w:rPr>
          <w:color w:val="auto"/>
        </w:rPr>
        <w:t xml:space="preserve">. Such WCDS Code will be calculated by the CMA and provided to Scottish Water.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lastRenderedPageBreak/>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3"/>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86922635"/>
      <w:bookmarkEnd w:id="4"/>
      <w:bookmarkEnd w:id="5"/>
      <w:r>
        <w:rPr>
          <w:b w:val="0"/>
          <w:color w:val="1F3864" w:themeColor="accent5" w:themeShade="80"/>
          <w:lang w:val="en-GB"/>
        </w:rPr>
        <w:lastRenderedPageBreak/>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86922636"/>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1BB88ACB"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0" w:name="_Toc166849228"/>
      <w:bookmarkStart w:id="11" w:name="_Toc173917313"/>
      <w:bookmarkStart w:id="12" w:name="_Toc86922637"/>
      <w:r w:rsidRPr="00FA4086">
        <w:rPr>
          <w:b w:val="0"/>
          <w:i w:val="0"/>
          <w:color w:val="1F3864" w:themeColor="accent5" w:themeShade="80"/>
        </w:rPr>
        <w:lastRenderedPageBreak/>
        <w:t>Process</w:t>
      </w:r>
      <w:bookmarkEnd w:id="10"/>
      <w:bookmarkEnd w:id="11"/>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2"/>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B11177F"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39BF36FB"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3" w:name="OLE_LINK6"/>
      <w:bookmarkStart w:id="14" w:name="OLE_LINK7"/>
      <w:bookmarkStart w:id="15" w:name="OLE_LINK10"/>
      <w:bookmarkStart w:id="16" w:name="OLE_LINK11"/>
    </w:p>
    <w:p w14:paraId="6F8E2EB7" w14:textId="77AD1ED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13"/>
    <w:bookmarkEnd w:id="14"/>
    <w:bookmarkEnd w:id="15"/>
    <w:bookmarkEnd w:id="16"/>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lastRenderedPageBreak/>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7"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18" w:name="_Toc86922638"/>
      <w:bookmarkEnd w:id="17"/>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18"/>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lastRenderedPageBreak/>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19" w:name="_Hlk7521851"/>
      <w:r>
        <w:t xml:space="preserve">PDISC or </w:t>
      </w:r>
      <w:proofErr w:type="spellStart"/>
      <w:r>
        <w:t>Dereg</w:t>
      </w:r>
      <w:bookmarkEnd w:id="19"/>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0" w:name="_Ref158779205"/>
      <w:bookmarkStart w:id="21" w:name="_Toc173917317"/>
      <w:bookmarkStart w:id="22" w:name="_Toc86922639"/>
      <w:r w:rsidRPr="00FA4086">
        <w:rPr>
          <w:b w:val="0"/>
          <w:i w:val="0"/>
          <w:color w:val="1F3864" w:themeColor="accent5" w:themeShade="80"/>
        </w:rPr>
        <w:lastRenderedPageBreak/>
        <w:t>Process Diagram</w:t>
      </w:r>
      <w:bookmarkEnd w:id="20"/>
      <w:bookmarkEnd w:id="21"/>
      <w:bookmarkEnd w:id="22"/>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35pt;height:615.25pt" o:ole="">
            <v:imagedata r:id="rId14" o:title=""/>
          </v:shape>
          <o:OLEObject Type="Embed" ProgID="Visio.Drawing.11" ShapeID="_x0000_i1025" DrawAspect="Content" ObjectID="_1710249802" r:id="rId15"/>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3" w:name="_Toc173917315"/>
      <w:bookmarkStart w:id="24" w:name="_Toc86922640"/>
      <w:r w:rsidRPr="00FA4086">
        <w:rPr>
          <w:b w:val="0"/>
          <w:i w:val="0"/>
          <w:color w:val="1F3864" w:themeColor="accent5" w:themeShade="80"/>
        </w:rPr>
        <w:lastRenderedPageBreak/>
        <w:t>Interface and Timetable Requirements</w:t>
      </w:r>
      <w:bookmarkEnd w:id="23"/>
      <w:bookmarkEnd w:id="2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5" w:name="OLE_LINK14"/>
            <w:bookmarkStart w:id="26" w:name="OLE_LINK15"/>
            <w:r w:rsidRPr="00D92A8E">
              <w:t>If T0</w:t>
            </w:r>
            <w:r w:rsidR="0025283D">
              <w:t>15</w:t>
            </w:r>
            <w:r w:rsidRPr="00D92A8E">
              <w:t>.0 accepted at step a, notify LP</w:t>
            </w:r>
            <w:bookmarkEnd w:id="25"/>
            <w:bookmarkEnd w:id="26"/>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5839C6">
          <w:footerReference w:type="first" r:id="rId16"/>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7" w:name="_Toc86922641"/>
      <w:bookmarkStart w:id="28" w:name="_Ref161631204"/>
      <w:bookmarkStart w:id="29" w:name="_Toc173917331"/>
      <w:r>
        <w:rPr>
          <w:b w:val="0"/>
          <w:color w:val="1F3864" w:themeColor="accent5" w:themeShade="80"/>
          <w:lang w:val="en-GB"/>
        </w:rPr>
        <w:t>Temporary Transfers</w:t>
      </w:r>
      <w:bookmarkEnd w:id="27"/>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0" w:name="_Toc86922642"/>
      <w:r w:rsidRPr="00FA4086">
        <w:rPr>
          <w:b w:val="0"/>
          <w:i w:val="0"/>
          <w:color w:val="1F3864" w:themeColor="accent5" w:themeShade="80"/>
        </w:rPr>
        <w:t>Process Description</w:t>
      </w:r>
      <w:bookmarkEnd w:id="30"/>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1" w:name="_Toc86922643"/>
      <w:r w:rsidRPr="00FA4086">
        <w:rPr>
          <w:b w:val="0"/>
          <w:i w:val="0"/>
          <w:color w:val="1F3864" w:themeColor="accent5" w:themeShade="80"/>
        </w:rPr>
        <w:t>Process Steps</w:t>
      </w:r>
      <w:bookmarkEnd w:id="31"/>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r>
        <w:t>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2" w:name="_Hlk62628322"/>
      <w:r w:rsidR="00600A79">
        <w:t>if the prior status of the Supply Point was Pending Permanent Disconnection</w:t>
      </w:r>
      <w:bookmarkEnd w:id="32"/>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7044F0B6" w14:textId="77777777" w:rsidR="001335BF" w:rsidRDefault="00815338" w:rsidP="00BB2008">
      <w:pPr>
        <w:pStyle w:val="Heading4"/>
        <w:keepNext w:val="0"/>
        <w:spacing w:before="100"/>
        <w:jc w:val="both"/>
      </w:pPr>
      <w:r>
        <w:t xml:space="preserve">For a change of status to or from Temporary Transfer, </w:t>
      </w:r>
      <w:r w:rsidR="001D16C3">
        <w:t>if the prior status of the Supply Point was Pending Permanent Disconnection</w:t>
      </w:r>
      <w:r w:rsidR="001D16C3" w:rsidDel="00C232DF">
        <w:t xml:space="preserve"> </w:t>
      </w:r>
      <w:r>
        <w:t>the change of status will automatically apply to any associated Sewerage Services Supply Point</w:t>
      </w:r>
      <w:r w:rsidR="003F2748">
        <w:t>.</w:t>
      </w:r>
    </w:p>
    <w:p w14:paraId="49D732C3" w14:textId="77777777" w:rsidR="00522666" w:rsidRDefault="00522666" w:rsidP="00BB2008">
      <w:pPr>
        <w:pStyle w:val="Heading4"/>
        <w:keepNext w:val="0"/>
        <w:spacing w:before="100"/>
        <w:jc w:val="both"/>
      </w:pPr>
    </w:p>
    <w:p w14:paraId="018201A3" w14:textId="40D86CEA"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(for a change to Temporary Transfer, or the Incoming Licensed Provider(s) (for a change from Temporary Transfer</w:t>
      </w:r>
      <w:r w:rsidR="00CB3B77">
        <w:t xml:space="preserve"> to Reconnected</w:t>
      </w:r>
      <w:r w:rsidR="00BB2008">
        <w:t xml:space="preserve">) </w:t>
      </w:r>
      <w:r>
        <w:t xml:space="preserve">Registered for </w:t>
      </w:r>
      <w:r>
        <w:lastRenderedPageBreak/>
        <w:t xml:space="preserve">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86922644"/>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8.35pt;height:615.25pt" o:ole="">
            <v:imagedata r:id="rId17" o:title=""/>
          </v:shape>
          <o:OLEObject Type="Embed" ProgID="Visio.Drawing.11" ShapeID="_x0000_i1026" DrawAspect="Content" ObjectID="_1710249803" r:id="rId18"/>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86922645"/>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86922646"/>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86922647"/>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037E63D2"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w:t>
      </w:r>
      <w:r w:rsidR="00A45990">
        <w:t>,</w:t>
      </w:r>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2188270"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Reject New SPID</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w:t>
      </w:r>
      <w:proofErr w:type="spellStart"/>
      <w:r w:rsidRPr="00BB232C">
        <w:t>Rateable</w:t>
      </w:r>
      <w:proofErr w:type="spellEnd"/>
      <w:r w:rsidRPr="00BB232C">
        <w:t xml:space="preserv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w:t>
      </w:r>
      <w:proofErr w:type="spellStart"/>
      <w:r w:rsidRPr="00BB232C">
        <w:t>Rateable</w:t>
      </w:r>
      <w:proofErr w:type="spellEnd"/>
      <w:r w:rsidRPr="00BB232C">
        <w:t xml:space="preserv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w:t>
      </w:r>
      <w:proofErr w:type="spellStart"/>
      <w:r w:rsidRPr="00BB232C">
        <w:t>i</w:t>
      </w:r>
      <w:proofErr w:type="spellEnd"/>
      <w:r w:rsidRPr="00BB232C">
        <w:t xml:space="preserve">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75pt" o:ole="">
            <v:imagedata r:id="rId19" o:title=""/>
          </v:shape>
          <o:OLEObject Type="Embed" ProgID="Visio.Drawing.11" ShapeID="_x0000_i1027" DrawAspect="Content" ObjectID="_1710249804" r:id="rId20"/>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55pt" o:ole="">
            <v:imagedata r:id="rId21" o:title=""/>
          </v:shape>
          <o:OLEObject Type="Embed" ProgID="Visio.Drawing.11" ShapeID="_x0000_i1028" DrawAspect="Content" ObjectID="_1710249805" r:id="rId22"/>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indicative Data </w:t>
            </w:r>
            <w:proofErr w:type="spellStart"/>
            <w:r w:rsidRPr="00BA60C4">
              <w:rPr>
                <w:b/>
                <w:bCs/>
                <w:color w:val="44546A" w:themeColor="text2"/>
                <w:sz w:val="18"/>
                <w:szCs w:val="18"/>
              </w:rPr>
              <w:t>Txn</w:t>
            </w:r>
            <w:proofErr w:type="spellEnd"/>
            <w:r w:rsidRPr="00BA60C4">
              <w:rPr>
                <w:b/>
                <w:bCs/>
                <w:color w:val="44546A" w:themeColor="text2"/>
                <w:sz w:val="18"/>
                <w:szCs w:val="18"/>
              </w:rPr>
              <w:t xml:space="preserve">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proofErr w:type="spellStart"/>
            <w:r w:rsidRPr="00BA60C4">
              <w:rPr>
                <w:sz w:val="18"/>
                <w:szCs w:val="18"/>
              </w:rPr>
              <w:lastRenderedPageBreak/>
              <w:t>i</w:t>
            </w:r>
            <w:proofErr w:type="spellEnd"/>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 xml:space="preserve">Within 1 BD of Step </w:t>
            </w:r>
            <w:proofErr w:type="spellStart"/>
            <w:r w:rsidRPr="00BA60C4">
              <w:rPr>
                <w:sz w:val="18"/>
                <w:szCs w:val="18"/>
              </w:rPr>
              <w:t>i</w:t>
            </w:r>
            <w:proofErr w:type="spellEnd"/>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86922648"/>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6A785CDA"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xml:space="preserve">: </w:t>
      </w:r>
      <w:r w:rsidR="00E56FD3">
        <w:rPr>
          <w:rFonts w:eastAsia="Times" w:cs="Times New Roman"/>
          <w:b/>
          <w:bCs/>
          <w:color w:val="00436E"/>
          <w:lang w:eastAsia="en-US"/>
        </w:rPr>
        <w:t xml:space="preserve">Scottish Water </w:t>
      </w:r>
      <w:r w:rsidRPr="006D5E54">
        <w:rPr>
          <w:rFonts w:eastAsia="Times" w:cs="Times New Roman"/>
          <w:b/>
          <w:bCs/>
          <w:color w:val="00436E"/>
          <w:lang w:eastAsia="en-US"/>
        </w:rPr>
        <w:t>updates SPID Address Free Descriptor details [T012.0]</w:t>
      </w:r>
    </w:p>
    <w:p w14:paraId="6F8E3015" w14:textId="5590AEA1" w:rsidR="00E923D6" w:rsidRPr="006D5E54" w:rsidRDefault="00E923D6" w:rsidP="00E923D6">
      <w:pPr>
        <w:spacing w:before="120" w:line="360" w:lineRule="auto"/>
        <w:jc w:val="both"/>
        <w:rPr>
          <w:rFonts w:cs="Times New Roman"/>
        </w:rPr>
      </w:pPr>
      <w:r w:rsidRPr="006D5E54">
        <w:rPr>
          <w:rFonts w:cs="Times New Roman"/>
        </w:rPr>
        <w:t xml:space="preserve">Within 2 Business Days of </w:t>
      </w:r>
      <w:r w:rsidR="00F70A53">
        <w:rPr>
          <w:rFonts w:cs="Times New Roman"/>
        </w:rPr>
        <w:t>SW sending notification in the T029.1</w:t>
      </w:r>
      <w:r w:rsidR="00516E7A">
        <w:rPr>
          <w:rFonts w:cs="Times New Roman"/>
        </w:rPr>
        <w:t xml:space="preserve"> (at Step b above</w:t>
      </w:r>
      <w:r w:rsidR="00A61A6D">
        <w:rPr>
          <w:rFonts w:cs="Times New Roman"/>
        </w:rPr>
        <w:t xml:space="preserve">) </w:t>
      </w:r>
      <w:r w:rsidRPr="006D5E54">
        <w:rPr>
          <w:rFonts w:cs="Times New Roman"/>
        </w:rPr>
        <w:t xml:space="preserve">of the modification to a 0% discount in the revised Data Item D2003, </w:t>
      </w:r>
      <w:r w:rsidR="00E56FD3">
        <w:rPr>
          <w:rFonts w:cs="Times New Roman"/>
        </w:rPr>
        <w:t xml:space="preserve">Scottish Water </w:t>
      </w:r>
      <w:r w:rsidRPr="006D5E54">
        <w:rPr>
          <w:rFonts w:cs="Times New Roman"/>
        </w:rPr>
        <w:t>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331D1F2B" w:rsidR="00722699" w:rsidRDefault="00625B95" w:rsidP="00722699">
      <w:r>
        <w:rPr>
          <w:lang w:eastAsia="en-US"/>
        </w:rPr>
        <w:object w:dxaOrig="9396" w:dyaOrig="13620" w14:anchorId="6F8E323D">
          <v:shape id="_x0000_i1029" type="#_x0000_t75" style="width:418.35pt;height:602.2pt" o:ole="">
            <v:imagedata r:id="rId23" o:title=""/>
          </v:shape>
          <o:OLEObject Type="Embed" ProgID="Visio.Drawing.11" ShapeID="_x0000_i1029" DrawAspect="Content" ObjectID="_1710249806" r:id="rId24"/>
        </w:object>
      </w:r>
    </w:p>
    <w:p w14:paraId="6F8E3024" w14:textId="4B7528B0" w:rsidR="00722699" w:rsidRDefault="0012649B" w:rsidP="00722699">
      <w:r>
        <w:rPr>
          <w:lang w:eastAsia="en-US"/>
        </w:rPr>
        <w:object w:dxaOrig="9396" w:dyaOrig="13609" w14:anchorId="6F8E323E">
          <v:shape id="_x0000_i1030" type="#_x0000_t75" style="width:411.25pt;height:602.75pt" o:ole="">
            <v:imagedata r:id="rId25" o:title=""/>
          </v:shape>
          <o:OLEObject Type="Embed" ProgID="Visio.Drawing.11" ShapeID="_x0000_i1030" DrawAspect="Content" ObjectID="_1710249807" r:id="rId26"/>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 xml:space="preserve">Data </w:t>
            </w:r>
            <w:proofErr w:type="spellStart"/>
            <w:r w:rsidRPr="00E700A6">
              <w:rPr>
                <w:b/>
                <w:bCs/>
                <w:color w:val="2F5496" w:themeColor="accent5" w:themeShade="BF"/>
                <w:sz w:val="18"/>
                <w:szCs w:val="16"/>
              </w:rPr>
              <w:t>Txn</w:t>
            </w:r>
            <w:proofErr w:type="spellEnd"/>
            <w:r w:rsidRPr="00E700A6">
              <w:rPr>
                <w:b/>
                <w:bCs/>
                <w:color w:val="2F5496" w:themeColor="accent5" w:themeShade="BF"/>
                <w:sz w:val="18"/>
                <w:szCs w:val="16"/>
              </w:rPr>
              <w:t xml:space="preserve">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47288760" w:rsidR="004F7E99" w:rsidRPr="006D105D" w:rsidRDefault="00911864" w:rsidP="00072177">
            <w:pPr>
              <w:spacing w:line="360" w:lineRule="auto"/>
              <w:rPr>
                <w:sz w:val="18"/>
                <w:szCs w:val="18"/>
              </w:rPr>
            </w:pPr>
            <w:r>
              <w:rPr>
                <w:bCs/>
                <w:sz w:val="18"/>
                <w:szCs w:val="18"/>
              </w:rPr>
              <w:t>Scottish Water</w:t>
            </w:r>
            <w:r w:rsidR="004F7E99" w:rsidRPr="006D105D">
              <w:rPr>
                <w:bCs/>
                <w:sz w:val="18"/>
                <w:szCs w:val="18"/>
              </w:rPr>
              <w:t xml:space="preserve"> updates SPID Address Free Descriptor to ‘Converted Pseudo WS SPID’ and </w:t>
            </w:r>
            <w:smartTag w:uri="urn:schemas-microsoft-com:office:smarttags" w:element="stockticker">
              <w:r w:rsidR="004F7E99" w:rsidRPr="006D105D">
                <w:rPr>
                  <w:bCs/>
                  <w:sz w:val="18"/>
                  <w:szCs w:val="18"/>
                </w:rPr>
                <w:t>CMA</w:t>
              </w:r>
            </w:smartTag>
            <w:r w:rsidR="004F7E99" w:rsidRPr="006D105D">
              <w:rPr>
                <w:bCs/>
                <w:sz w:val="18"/>
                <w:szCs w:val="18"/>
              </w:rPr>
              <w:t xml:space="preserve"> updates Central Systems </w:t>
            </w:r>
          </w:p>
        </w:tc>
        <w:tc>
          <w:tcPr>
            <w:tcW w:w="300" w:type="pct"/>
          </w:tcPr>
          <w:p w14:paraId="6F8E3061" w14:textId="78DE489C" w:rsidR="004F7E99" w:rsidRPr="006D105D" w:rsidRDefault="00911864" w:rsidP="00072177">
            <w:pPr>
              <w:spacing w:line="360" w:lineRule="auto"/>
              <w:rPr>
                <w:sz w:val="18"/>
                <w:szCs w:val="18"/>
              </w:rPr>
            </w:pPr>
            <w:r>
              <w:rPr>
                <w:sz w:val="18"/>
                <w:szCs w:val="18"/>
              </w:rPr>
              <w:t>SW</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86922649"/>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86922650"/>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0294879B" w:rsidR="00286A25" w:rsidRDefault="00286A25" w:rsidP="00286A25">
      <w:r>
        <w:t>Scottish Water shall notify the CMA of the following changes</w:t>
      </w:r>
      <w:r w:rsidR="00672951">
        <w:t>:</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86922651"/>
      <w:r w:rsidRPr="00A35A66">
        <w:rPr>
          <w:b w:val="0"/>
          <w:i w:val="0"/>
          <w:color w:val="1F3864" w:themeColor="accent5" w:themeShade="80"/>
        </w:rPr>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1A0F762"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r w:rsidR="00FC21CA" w:rsidRPr="001138D4">
        <w:rPr>
          <w:color w:val="auto"/>
        </w:rPr>
        <w:t xml:space="preserve">and any such submission must include a valid WCDS Code provided by Scottish </w:t>
      </w:r>
      <w:r w:rsidR="00B8447C" w:rsidRPr="001138D4">
        <w:rPr>
          <w:color w:val="auto"/>
        </w:rPr>
        <w:t>Water if</w:t>
      </w:r>
      <w:r w:rsidR="00FC21CA" w:rsidRPr="001138D4">
        <w:rPr>
          <w:color w:val="auto"/>
        </w:rPr>
        <w:t xml:space="preserve"> such submission is made within a period in which the </w:t>
      </w:r>
      <w:r w:rsidR="00456C1F">
        <w:rPr>
          <w:color w:val="auto"/>
        </w:rPr>
        <w:t xml:space="preserve">original </w:t>
      </w:r>
      <w:r w:rsidR="00FC21CA" w:rsidRPr="001138D4">
        <w:rPr>
          <w:color w:val="auto"/>
        </w:rPr>
        <w:t>Wholesale Charge Deferral Scheme is operating</w:t>
      </w:r>
      <w:r w:rsidR="00F5237C">
        <w:rPr>
          <w:color w:val="auto"/>
        </w:rPr>
        <w:t xml:space="preserve"> </w:t>
      </w:r>
      <w:r w:rsidR="00FB1BBC" w:rsidRPr="00B8447C">
        <w:rPr>
          <w:rStyle w:val="normaltextrun"/>
          <w:rFonts w:cs="Arial"/>
          <w:color w:val="auto"/>
        </w:rPr>
        <w:t>from March 2020 to May 2021. For the avoidance of doubt, no such WCDS Code is required for any follow-on Wholesale Charge Deferral Scheme, such as that identified for the period from June 2021.</w:t>
      </w:r>
      <w:r w:rsidR="00FC21CA" w:rsidRPr="00B8447C">
        <w:rPr>
          <w:color w:val="auto"/>
        </w:rPr>
        <w:t>Such W</w:t>
      </w:r>
      <w:r w:rsidR="00FC21CA" w:rsidRPr="001138D4">
        <w:rPr>
          <w:color w:val="auto"/>
        </w:rPr>
        <w:t xml:space="preserve">CDS Code will be calculated by the CMA and provided to Scottish Water.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1" w:name="_Toc86922652"/>
      <w:r w:rsidRPr="00A35A66">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86922653"/>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6BF6A138" w14:textId="14AE474D" w:rsidR="0058791B" w:rsidRPr="00B90E59" w:rsidRDefault="00A9780E" w:rsidP="0058791B">
      <w:pPr>
        <w:pStyle w:val="StyleBefore6ptLinespacing15lines"/>
        <w:jc w:val="both"/>
        <w:rPr>
          <w:color w:val="auto"/>
        </w:rPr>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r w:rsidR="0058791B" w:rsidRPr="0058791B">
        <w:rPr>
          <w:color w:val="FF0000"/>
        </w:rPr>
        <w:t xml:space="preserve"> </w:t>
      </w:r>
      <w:r w:rsidR="0058791B" w:rsidRPr="00B90E59">
        <w:rPr>
          <w:color w:val="auto"/>
        </w:rPr>
        <w:t xml:space="preserve">In submitting any </w:t>
      </w:r>
      <w:r w:rsidR="0058791B" w:rsidRPr="00B90E59">
        <w:rPr>
          <w:color w:val="auto"/>
        </w:rPr>
        <w:lastRenderedPageBreak/>
        <w:t>such change, the SAA Reference Number must remain unique to a Supply Point or Supply Point core (although this limitation does not apply to UPRNs).</w:t>
      </w:r>
    </w:p>
    <w:p w14:paraId="0DE779A0" w14:textId="6F93D063" w:rsidR="00A9780E" w:rsidRPr="00B90E59" w:rsidRDefault="00A9780E" w:rsidP="00A9780E">
      <w:pPr>
        <w:pStyle w:val="StyleBefore6ptLinespacing15lines"/>
        <w:jc w:val="both"/>
        <w:rPr>
          <w:color w:val="auto"/>
        </w:rPr>
      </w:pP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86922654"/>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lastRenderedPageBreak/>
        <w:t xml:space="preserve">During </w:t>
      </w:r>
      <w:r w:rsidR="002A6421">
        <w:rPr>
          <w:color w:val="auto"/>
        </w:rPr>
        <w:t>the Term</w:t>
      </w:r>
      <w:r w:rsidR="002A48A5">
        <w:rPr>
          <w:color w:val="auto"/>
        </w:rPr>
        <w:t xml:space="preserve"> of </w:t>
      </w:r>
      <w:r w:rsidRPr="00D3021D">
        <w:rPr>
          <w:color w:val="auto"/>
        </w:rPr>
        <w:t xml:space="preserve"> the Wholesale Charge Deferral Scheme, Scottish Water may also notify the CMA of a discount to be applied to charges at a Supply Point in a T029.1 (Submit SPID Special Arrangements), identified via the use of the D2006 29e. Such discounts will be reversed at a time that is consistent with the </w:t>
      </w:r>
      <w:r w:rsidR="00F17287">
        <w:rPr>
          <w:color w:val="auto"/>
        </w:rPr>
        <w:t>Term</w:t>
      </w:r>
      <w:r w:rsidRPr="00D3021D">
        <w:rPr>
          <w:color w:val="auto"/>
        </w:rPr>
        <w:t xml:space="preserve"> of the Wholesale Charge Deferral Scheme, under CSD0105.  </w:t>
      </w:r>
    </w:p>
    <w:p w14:paraId="6F8E30E1" w14:textId="2C08C9F2" w:rsidR="00C34163" w:rsidRDefault="002A1EC6" w:rsidP="000E12CB">
      <w:pPr>
        <w:pStyle w:val="StyleBefore6ptLinespacing15lines"/>
        <w:jc w:val="both"/>
        <w:rPr>
          <w:b/>
        </w:rPr>
      </w:pPr>
      <w:r w:rsidRPr="002F2B00">
        <w:rPr>
          <w:color w:val="auto"/>
        </w:rPr>
        <w:t xml:space="preserve">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86922655"/>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lastRenderedPageBreak/>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86922656"/>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3A8B6624" w:rsidR="00C3040F" w:rsidRPr="00B90E59" w:rsidRDefault="00DA6F24" w:rsidP="004A2FF2">
      <w:pPr>
        <w:pStyle w:val="StyleBefore6ptLinespacing15lines"/>
        <w:jc w:val="both"/>
        <w:rPr>
          <w:color w:val="auto"/>
          <w:lang w:eastAsia="en-US"/>
        </w:rPr>
      </w:pPr>
      <w:r>
        <w:rPr>
          <w:lang w:eastAsia="en-US"/>
        </w:rPr>
        <w:t xml:space="preserve">Scottish Water </w:t>
      </w:r>
      <w:proofErr w:type="gramStart"/>
      <w:r w:rsidR="004A2FF2">
        <w:rPr>
          <w:lang w:eastAsia="en-US"/>
        </w:rPr>
        <w:t>is able to</w:t>
      </w:r>
      <w:proofErr w:type="gramEnd"/>
      <w:r w:rsidR="004A2FF2">
        <w:rPr>
          <w:lang w:eastAsia="en-US"/>
        </w:rPr>
        <w:t xml:space="preserve"> update </w:t>
      </w:r>
      <w:r w:rsidR="00DC240F">
        <w:rPr>
          <w:lang w:eastAsia="en-US"/>
        </w:rPr>
        <w:t>address related</w:t>
      </w:r>
      <w:r w:rsidR="004A2FF2">
        <w:rPr>
          <w:lang w:eastAsia="en-US"/>
        </w:rPr>
        <w:t xml:space="preserve"> SPID Data Items on an ad hoc basis, using Data Transaction T012.0 (</w:t>
      </w:r>
      <w:r w:rsidR="00560F33">
        <w:rPr>
          <w:lang w:eastAsia="en-US"/>
        </w:rPr>
        <w:t>Submit</w:t>
      </w:r>
      <w:r w:rsidR="004A2FF2">
        <w:rPr>
          <w:lang w:eastAsia="en-US"/>
        </w:rPr>
        <w:t xml:space="preserve"> SPID Data)</w:t>
      </w:r>
      <w:r w:rsidR="003D34DC">
        <w:rPr>
          <w:lang w:eastAsia="en-US"/>
        </w:rPr>
        <w:t>.</w:t>
      </w:r>
      <w:r w:rsidR="004A3845">
        <w:rPr>
          <w:lang w:eastAsia="en-US"/>
        </w:rPr>
        <w:t xml:space="preserve">  </w:t>
      </w:r>
      <w:r w:rsidR="00EE729D" w:rsidRPr="00B90E59">
        <w:rPr>
          <w:color w:val="auto"/>
          <w:lang w:eastAsia="en-US"/>
        </w:rPr>
        <w:t xml:space="preserve">The Licensed Provider </w:t>
      </w:r>
      <w:proofErr w:type="gramStart"/>
      <w:r w:rsidR="00EE729D" w:rsidRPr="00B90E59">
        <w:rPr>
          <w:color w:val="auto"/>
          <w:lang w:eastAsia="en-US"/>
        </w:rPr>
        <w:t>is able to</w:t>
      </w:r>
      <w:proofErr w:type="gramEnd"/>
      <w:r w:rsidR="00EE729D" w:rsidRPr="00B90E59">
        <w:rPr>
          <w:color w:val="auto"/>
          <w:lang w:eastAsia="en-US"/>
        </w:rPr>
        <w:t xml:space="preserve"> update certain SPID Data Items that have an associated effective date, </w:t>
      </w:r>
      <w:r w:rsidR="004A3845" w:rsidRPr="00B90E59">
        <w:rPr>
          <w:color w:val="auto"/>
          <w:lang w:eastAsia="en-US"/>
        </w:rPr>
        <w:t>using Data Transaction T012.10 (Submit SPID Variable Data)</w:t>
      </w:r>
      <w:r w:rsidR="004A2FF2" w:rsidRPr="00B90E59">
        <w:rPr>
          <w:color w:val="auto"/>
          <w:lang w:eastAsia="en-US"/>
        </w:rPr>
        <w:t xml:space="preserve">.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w:t>
      </w:r>
      <w:r>
        <w:lastRenderedPageBreak/>
        <w:t xml:space="preserve">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 xml:space="preserve">Once a Supply Point has a status of Metered Building Water it cannot revert to a status of </w:t>
      </w:r>
      <w:proofErr w:type="spellStart"/>
      <w:r>
        <w:rPr>
          <w:rFonts w:ascii="Arial" w:hAnsi="Arial" w:cs="Arial"/>
        </w:rPr>
        <w:t>Unmeasureable</w:t>
      </w:r>
      <w:proofErr w:type="spellEnd"/>
      <w:r>
        <w:rPr>
          <w:rFonts w:ascii="Arial" w:hAnsi="Arial" w:cs="Arial"/>
        </w:rPr>
        <w:t>.</w:t>
      </w:r>
    </w:p>
    <w:p w14:paraId="6F8E311C" w14:textId="334E4A2D" w:rsidR="004911C7" w:rsidRDefault="004911C7" w:rsidP="00867227"/>
    <w:p w14:paraId="22BFED6D" w14:textId="77777777" w:rsidR="009962D2" w:rsidRDefault="009962D2" w:rsidP="009962D2"/>
    <w:p w14:paraId="3804291E" w14:textId="482B79AB" w:rsidR="009962D2" w:rsidRPr="00506070" w:rsidRDefault="009962D2" w:rsidP="009962D2">
      <w:pPr>
        <w:rPr>
          <w:b/>
          <w:bCs/>
          <w:color w:val="2E74B5" w:themeColor="accent1" w:themeShade="BF"/>
        </w:rPr>
      </w:pPr>
      <w:r w:rsidRPr="00506070">
        <w:rPr>
          <w:b/>
          <w:bCs/>
          <w:color w:val="2E74B5" w:themeColor="accent1" w:themeShade="BF"/>
        </w:rPr>
        <w:t xml:space="preserve">Step c: Notify </w:t>
      </w:r>
      <w:r w:rsidR="00B375AF">
        <w:rPr>
          <w:b/>
          <w:bCs/>
          <w:color w:val="2E74B5" w:themeColor="accent1" w:themeShade="BF"/>
        </w:rPr>
        <w:t xml:space="preserve">the Licensed Provider or </w:t>
      </w:r>
      <w:r w:rsidRPr="00506070">
        <w:rPr>
          <w:b/>
          <w:bCs/>
          <w:color w:val="2E74B5" w:themeColor="accent1" w:themeShade="BF"/>
        </w:rPr>
        <w:t>Scottish Water [T012.9</w:t>
      </w:r>
      <w:r w:rsidR="00A07357">
        <w:rPr>
          <w:b/>
          <w:bCs/>
          <w:color w:val="2E74B5" w:themeColor="accent1" w:themeShade="BF"/>
        </w:rPr>
        <w:t>, T012.11</w:t>
      </w:r>
      <w:r w:rsidRPr="00506070">
        <w:rPr>
          <w:b/>
          <w:bCs/>
          <w:color w:val="2E74B5" w:themeColor="accent1" w:themeShade="BF"/>
        </w:rPr>
        <w:t>].</w:t>
      </w:r>
    </w:p>
    <w:p w14:paraId="12AA386C" w14:textId="77777777" w:rsidR="009962D2" w:rsidRDefault="009962D2" w:rsidP="009962D2"/>
    <w:p w14:paraId="162EDEE9" w14:textId="1FF30603" w:rsidR="004A3845" w:rsidRPr="0002690D" w:rsidRDefault="009962D2" w:rsidP="009962D2">
      <w:pPr>
        <w:rPr>
          <w:rFonts w:eastAsia="Times"/>
          <w:color w:val="auto"/>
          <w:lang w:eastAsia="en-US"/>
        </w:rPr>
      </w:pPr>
      <w:r w:rsidRPr="0002690D">
        <w:rPr>
          <w:rFonts w:eastAsia="Times"/>
          <w:color w:val="auto"/>
          <w:lang w:eastAsia="en-US"/>
        </w:rPr>
        <w:t xml:space="preserve">Following the successful submission of a T012.0, the SPID Data update will be notified </w:t>
      </w:r>
      <w:r w:rsidRPr="00B90E59">
        <w:rPr>
          <w:rFonts w:eastAsia="Times"/>
          <w:color w:val="auto"/>
          <w:lang w:eastAsia="en-US"/>
        </w:rPr>
        <w:t xml:space="preserve">to </w:t>
      </w:r>
      <w:r w:rsidR="000104B3" w:rsidRPr="00B90E59">
        <w:rPr>
          <w:rFonts w:cs="Times New Roman"/>
          <w:color w:val="auto"/>
        </w:rPr>
        <w:t>the Licensed Provider and the Licensed Provider for any associated SPID, if different,</w:t>
      </w:r>
      <w:r w:rsidRPr="00B90E59">
        <w:rPr>
          <w:rFonts w:eastAsia="Times"/>
          <w:color w:val="auto"/>
          <w:lang w:eastAsia="en-US"/>
        </w:rPr>
        <w:t xml:space="preserve"> using a </w:t>
      </w:r>
      <w:r w:rsidRPr="0002690D">
        <w:rPr>
          <w:rFonts w:eastAsia="Times"/>
          <w:color w:val="auto"/>
          <w:lang w:eastAsia="en-US"/>
        </w:rPr>
        <w:t xml:space="preserve">T012.9 (Notify SPID Data). </w:t>
      </w:r>
    </w:p>
    <w:p w14:paraId="373E8000" w14:textId="77777777" w:rsidR="004A3845" w:rsidRPr="0002690D" w:rsidRDefault="004A3845" w:rsidP="009962D2">
      <w:pPr>
        <w:rPr>
          <w:rFonts w:eastAsia="Times"/>
          <w:color w:val="auto"/>
          <w:lang w:eastAsia="en-US"/>
        </w:rPr>
      </w:pPr>
    </w:p>
    <w:p w14:paraId="73C13FE9" w14:textId="460360C5" w:rsidR="004A3845" w:rsidRPr="0002690D" w:rsidRDefault="004A3845" w:rsidP="004A3845">
      <w:pPr>
        <w:pStyle w:val="Heading4"/>
        <w:jc w:val="both"/>
        <w:rPr>
          <w:rFonts w:cs="Arial"/>
          <w:b w:val="0"/>
          <w:color w:val="auto"/>
          <w:lang w:val="en-GB"/>
        </w:rPr>
      </w:pPr>
      <w:r w:rsidRPr="0002690D">
        <w:rPr>
          <w:rFonts w:cs="Arial"/>
          <w:b w:val="0"/>
          <w:color w:val="auto"/>
          <w:lang w:val="en-GB"/>
        </w:rPr>
        <w:t>Following the successful submission of a T012.10, the variable SPID Data update will be notified to Scottish Water using a T012.</w:t>
      </w:r>
      <w:r w:rsidR="00120758">
        <w:rPr>
          <w:rFonts w:cs="Arial"/>
          <w:b w:val="0"/>
          <w:color w:val="auto"/>
          <w:lang w:val="en-GB"/>
        </w:rPr>
        <w:t>11</w:t>
      </w:r>
      <w:r w:rsidRPr="0002690D">
        <w:rPr>
          <w:rFonts w:cs="Arial"/>
          <w:b w:val="0"/>
          <w:color w:val="auto"/>
          <w:lang w:val="en-GB"/>
        </w:rPr>
        <w:t xml:space="preserve"> (Notify </w:t>
      </w:r>
      <w:r w:rsidR="007434D6">
        <w:rPr>
          <w:rFonts w:cs="Arial"/>
          <w:b w:val="0"/>
          <w:color w:val="auto"/>
          <w:lang w:val="en-GB"/>
        </w:rPr>
        <w:t xml:space="preserve">Variable </w:t>
      </w:r>
      <w:r w:rsidRPr="0002690D">
        <w:rPr>
          <w:rFonts w:cs="Arial"/>
          <w:b w:val="0"/>
          <w:color w:val="auto"/>
          <w:lang w:val="en-GB"/>
        </w:rPr>
        <w:t xml:space="preserve">SPID Data), excluding any changes to Vacancy </w:t>
      </w:r>
      <w:r w:rsidR="00A8296E" w:rsidRPr="0002690D">
        <w:rPr>
          <w:rFonts w:cs="Arial"/>
          <w:b w:val="0"/>
          <w:color w:val="auto"/>
          <w:lang w:val="en-GB"/>
        </w:rPr>
        <w:t xml:space="preserve">(which </w:t>
      </w:r>
      <w:r w:rsidR="00D5077E">
        <w:rPr>
          <w:rFonts w:cs="Arial"/>
          <w:b w:val="0"/>
          <w:color w:val="auto"/>
          <w:lang w:val="en-GB"/>
        </w:rPr>
        <w:t>is</w:t>
      </w:r>
      <w:r w:rsidR="00A8296E" w:rsidRPr="0002690D">
        <w:rPr>
          <w:rFonts w:cs="Arial"/>
          <w:b w:val="0"/>
          <w:color w:val="auto"/>
          <w:lang w:val="en-GB"/>
        </w:rPr>
        <w:t xml:space="preserve"> notified </w:t>
      </w:r>
      <w:r w:rsidR="00B90E59" w:rsidRPr="0002690D">
        <w:rPr>
          <w:rFonts w:cs="Arial"/>
          <w:b w:val="0"/>
          <w:color w:val="auto"/>
          <w:lang w:val="en-GB"/>
        </w:rPr>
        <w:t>separately) or</w:t>
      </w:r>
      <w:r w:rsidRPr="0002690D">
        <w:rPr>
          <w:rFonts w:cs="Arial"/>
          <w:b w:val="0"/>
          <w:color w:val="auto"/>
          <w:lang w:val="en-GB"/>
        </w:rPr>
        <w:t xml:space="preserve"> Rateable Value</w:t>
      </w:r>
      <w:r w:rsidR="00A8296E">
        <w:rPr>
          <w:rFonts w:cs="Arial"/>
          <w:b w:val="0"/>
          <w:color w:val="auto"/>
          <w:lang w:val="en-GB"/>
        </w:rPr>
        <w:t>.</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48" w:name="_Toc86922657"/>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1EA69F4B" w:rsidR="00B03B90" w:rsidRDefault="004A3845" w:rsidP="00B03B90">
      <w:r>
        <w:object w:dxaOrig="9348" w:dyaOrig="13464" w14:anchorId="6F8E323F">
          <v:shape id="_x0000_i1031" type="#_x0000_t75" style="width:432.55pt;height:621.8pt" o:ole="">
            <v:imagedata r:id="rId27" o:title=""/>
          </v:shape>
          <o:OLEObject Type="Embed" ProgID="Visio.Drawing.11" ShapeID="_x0000_i1031" DrawAspect="Content" ObjectID="_1710249808" r:id="rId28"/>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86922658"/>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8"/>
    <w:bookmarkEnd w:id="29"/>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0A03DD2A" w14:textId="35FB5F01" w:rsidR="00605F6E" w:rsidRDefault="00605F6E" w:rsidP="00720B70">
            <w:pPr>
              <w:spacing w:before="40" w:after="40"/>
              <w:rPr>
                <w:sz w:val="18"/>
                <w:szCs w:val="18"/>
              </w:rPr>
            </w:pPr>
            <w:r>
              <w:rPr>
                <w:sz w:val="18"/>
                <w:szCs w:val="18"/>
              </w:rPr>
              <w:t>T012.10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0906CF46" w14:textId="605FC84C" w:rsidR="00605F6E" w:rsidRDefault="00605F6E" w:rsidP="00947899">
            <w:pPr>
              <w:spacing w:before="40" w:after="40"/>
              <w:rPr>
                <w:sz w:val="18"/>
                <w:szCs w:val="18"/>
              </w:rPr>
            </w:pPr>
            <w:r>
              <w:rPr>
                <w:sz w:val="18"/>
                <w:szCs w:val="18"/>
              </w:rPr>
              <w:t>T012.11</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86922659"/>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95"/>
        <w:gridCol w:w="3846"/>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8pt;height:1in" o:ole="">
                  <v:imagedata r:id="rId29" o:title=""/>
                </v:shape>
                <o:OLEObject Type="Embed" ProgID="Visio.Drawing.11" ShapeID="_x0000_i1032" DrawAspect="Content" ObjectID="_1710249809" r:id="rId30"/>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w:t>
            </w:r>
            <w:proofErr w:type="spellStart"/>
            <w:r>
              <w:t>swimlane</w:t>
            </w:r>
            <w:proofErr w:type="spellEnd"/>
            <w:r>
              <w:t>”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65pt;height:52.9pt" o:ole="">
                  <v:imagedata r:id="rId31" o:title=""/>
                </v:shape>
                <o:OLEObject Type="Embed" ProgID="Visio.Drawing.11" ShapeID="_x0000_i1033" DrawAspect="Content" ObjectID="_1710249810" r:id="rId32"/>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55pt;height:40.9pt" o:ole="">
                  <v:imagedata r:id="rId33" o:title=""/>
                </v:shape>
                <o:OLEObject Type="Embed" ProgID="Visio.Drawing.11" ShapeID="_x0000_i1034" DrawAspect="Content" ObjectID="_1710249811" r:id="rId34"/>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65pt;height:39.8pt" o:ole="">
                  <v:imagedata r:id="rId35" o:title=""/>
                </v:shape>
                <o:OLEObject Type="Embed" ProgID="Visio.Drawing.11" ShapeID="_x0000_i1035" DrawAspect="Content" ObjectID="_1710249812" r:id="rId36"/>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1pt;height:51.8pt" o:ole="">
                  <v:imagedata r:id="rId37" o:title=""/>
                </v:shape>
                <o:OLEObject Type="Embed" ProgID="Visio.Drawing.11" ShapeID="_x0000_i1036" DrawAspect="Content" ObjectID="_1710249813" r:id="rId38"/>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9pt;height:39.8pt" o:ole="">
                  <v:imagedata r:id="rId39" o:title=""/>
                </v:shape>
                <o:OLEObject Type="Embed" ProgID="Visio.Drawing.11" ShapeID="_x0000_i1037" DrawAspect="Content" ObjectID="_1710249814" r:id="rId40"/>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9pt;height:39.8pt" o:ole="">
                  <v:imagedata r:id="rId41" o:title=""/>
                </v:shape>
                <o:OLEObject Type="Embed" ProgID="Visio.Drawing.11" ShapeID="_x0000_i1038" DrawAspect="Content" ObjectID="_1710249815" r:id="rId42"/>
              </w:object>
            </w:r>
            <w:r>
              <w:t xml:space="preserve"> </w:t>
            </w:r>
            <w:r>
              <w:object w:dxaOrig="811" w:dyaOrig="783" w14:anchorId="6F8E3247">
                <v:shape id="_x0000_i1039" type="#_x0000_t75" style="width:40.9pt;height:39.8pt" o:ole="">
                  <v:imagedata r:id="rId43" o:title=""/>
                </v:shape>
                <o:OLEObject Type="Embed" ProgID="Visio.Drawing.11" ShapeID="_x0000_i1039" DrawAspect="Content" ObjectID="_1710249816" r:id="rId44"/>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0C16" w14:textId="77777777" w:rsidR="00453BE9" w:rsidRDefault="00453BE9">
      <w:r>
        <w:separator/>
      </w:r>
    </w:p>
  </w:endnote>
  <w:endnote w:type="continuationSeparator" w:id="0">
    <w:p w14:paraId="5C511988" w14:textId="77777777" w:rsidR="00453BE9" w:rsidRDefault="00453BE9">
      <w:r>
        <w:continuationSeparator/>
      </w:r>
    </w:p>
  </w:endnote>
  <w:endnote w:type="continuationNotice" w:id="1">
    <w:p w14:paraId="6A427908" w14:textId="77777777" w:rsidR="00453BE9" w:rsidRDefault="00453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4776C1C9" w:rsidR="00D3021D" w:rsidRDefault="00D3021D" w:rsidP="00694976">
    <w:pPr>
      <w:pStyle w:val="Footer"/>
      <w:tabs>
        <w:tab w:val="clear" w:pos="8306"/>
        <w:tab w:val="right" w:pos="13200"/>
      </w:tabs>
    </w:pPr>
    <w:r>
      <w:rPr>
        <w:rFonts w:ascii="Calibri" w:hAnsi="Calibri"/>
        <w:sz w:val="18"/>
        <w:szCs w:val="18"/>
      </w:rPr>
      <w:t xml:space="preserve">Version </w:t>
    </w:r>
    <w:r w:rsidR="00E225CB">
      <w:rPr>
        <w:rFonts w:ascii="Calibri" w:hAnsi="Calibri"/>
        <w:sz w:val="18"/>
        <w:szCs w:val="18"/>
      </w:rPr>
      <w:t>2</w:t>
    </w:r>
    <w:r w:rsidR="000B5504">
      <w:rPr>
        <w:rFonts w:ascii="Calibri" w:hAnsi="Calibri"/>
        <w:sz w:val="18"/>
        <w:szCs w:val="18"/>
      </w:rPr>
      <w:t>1</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C7DA2"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h8g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6BF7" w14:textId="77777777" w:rsidR="00453BE9" w:rsidRDefault="00453BE9">
      <w:r>
        <w:separator/>
      </w:r>
    </w:p>
  </w:footnote>
  <w:footnote w:type="continuationSeparator" w:id="0">
    <w:p w14:paraId="106C4C6C" w14:textId="77777777" w:rsidR="00453BE9" w:rsidRDefault="00453BE9">
      <w:r>
        <w:continuationSeparator/>
      </w:r>
    </w:p>
  </w:footnote>
  <w:footnote w:type="continuationNotice" w:id="1">
    <w:p w14:paraId="4D7DC4F5" w14:textId="77777777" w:rsidR="00453BE9" w:rsidRDefault="00453BE9"/>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3"/>
    <w:rsid w:val="000104BD"/>
    <w:rsid w:val="00010A96"/>
    <w:rsid w:val="00013D0D"/>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18B"/>
    <w:rsid w:val="0005521E"/>
    <w:rsid w:val="00056537"/>
    <w:rsid w:val="00056CA2"/>
    <w:rsid w:val="00057BDA"/>
    <w:rsid w:val="00057C94"/>
    <w:rsid w:val="00060C41"/>
    <w:rsid w:val="000616AF"/>
    <w:rsid w:val="00062E5D"/>
    <w:rsid w:val="000631C6"/>
    <w:rsid w:val="0006454A"/>
    <w:rsid w:val="00065AEF"/>
    <w:rsid w:val="00065D24"/>
    <w:rsid w:val="00066D89"/>
    <w:rsid w:val="00071ED3"/>
    <w:rsid w:val="00072177"/>
    <w:rsid w:val="0007264E"/>
    <w:rsid w:val="0007510B"/>
    <w:rsid w:val="0007608A"/>
    <w:rsid w:val="00077061"/>
    <w:rsid w:val="00080A4B"/>
    <w:rsid w:val="00080A9E"/>
    <w:rsid w:val="00080B00"/>
    <w:rsid w:val="00080BC9"/>
    <w:rsid w:val="00080D2F"/>
    <w:rsid w:val="00081411"/>
    <w:rsid w:val="000819B6"/>
    <w:rsid w:val="00081C2F"/>
    <w:rsid w:val="00083E90"/>
    <w:rsid w:val="00084086"/>
    <w:rsid w:val="00085101"/>
    <w:rsid w:val="000856A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0CAD"/>
    <w:rsid w:val="000A246E"/>
    <w:rsid w:val="000A2921"/>
    <w:rsid w:val="000A3DE5"/>
    <w:rsid w:val="000A4CC3"/>
    <w:rsid w:val="000A57BE"/>
    <w:rsid w:val="000A6DE4"/>
    <w:rsid w:val="000A7712"/>
    <w:rsid w:val="000B2127"/>
    <w:rsid w:val="000B2B6B"/>
    <w:rsid w:val="000B5164"/>
    <w:rsid w:val="000B550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64B9"/>
    <w:rsid w:val="00107753"/>
    <w:rsid w:val="00107AA6"/>
    <w:rsid w:val="0011110D"/>
    <w:rsid w:val="0011181E"/>
    <w:rsid w:val="00112256"/>
    <w:rsid w:val="001138D4"/>
    <w:rsid w:val="00114142"/>
    <w:rsid w:val="00116045"/>
    <w:rsid w:val="001167E8"/>
    <w:rsid w:val="00116F1C"/>
    <w:rsid w:val="001176AA"/>
    <w:rsid w:val="00120758"/>
    <w:rsid w:val="0012365E"/>
    <w:rsid w:val="0012366B"/>
    <w:rsid w:val="001242F2"/>
    <w:rsid w:val="0012464B"/>
    <w:rsid w:val="00124C5A"/>
    <w:rsid w:val="0012649B"/>
    <w:rsid w:val="0012652E"/>
    <w:rsid w:val="00130BFE"/>
    <w:rsid w:val="00132A2F"/>
    <w:rsid w:val="001335BF"/>
    <w:rsid w:val="00133DDA"/>
    <w:rsid w:val="00133E05"/>
    <w:rsid w:val="00136BD6"/>
    <w:rsid w:val="0013706F"/>
    <w:rsid w:val="00140229"/>
    <w:rsid w:val="001428FE"/>
    <w:rsid w:val="0014303E"/>
    <w:rsid w:val="001435E7"/>
    <w:rsid w:val="00144EE9"/>
    <w:rsid w:val="00144F24"/>
    <w:rsid w:val="0015000F"/>
    <w:rsid w:val="0015303D"/>
    <w:rsid w:val="001534FC"/>
    <w:rsid w:val="0016069F"/>
    <w:rsid w:val="00160E38"/>
    <w:rsid w:val="001611FC"/>
    <w:rsid w:val="00162440"/>
    <w:rsid w:val="00162A8B"/>
    <w:rsid w:val="0016386A"/>
    <w:rsid w:val="0016526E"/>
    <w:rsid w:val="00165404"/>
    <w:rsid w:val="00166DE2"/>
    <w:rsid w:val="00166E64"/>
    <w:rsid w:val="001671EA"/>
    <w:rsid w:val="00170E1E"/>
    <w:rsid w:val="001718F1"/>
    <w:rsid w:val="00171C53"/>
    <w:rsid w:val="00171D57"/>
    <w:rsid w:val="001724C1"/>
    <w:rsid w:val="00180D15"/>
    <w:rsid w:val="00181193"/>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5701"/>
    <w:rsid w:val="001C7405"/>
    <w:rsid w:val="001D142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6E7A"/>
    <w:rsid w:val="00207AC2"/>
    <w:rsid w:val="002113DA"/>
    <w:rsid w:val="00211853"/>
    <w:rsid w:val="002141BC"/>
    <w:rsid w:val="00214BD8"/>
    <w:rsid w:val="00214E5D"/>
    <w:rsid w:val="0021626D"/>
    <w:rsid w:val="002167BB"/>
    <w:rsid w:val="002167BD"/>
    <w:rsid w:val="00216E52"/>
    <w:rsid w:val="0021729D"/>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5AD"/>
    <w:rsid w:val="00236F98"/>
    <w:rsid w:val="00237587"/>
    <w:rsid w:val="0024053D"/>
    <w:rsid w:val="002416E4"/>
    <w:rsid w:val="00241BA7"/>
    <w:rsid w:val="0024210A"/>
    <w:rsid w:val="00242651"/>
    <w:rsid w:val="002432DC"/>
    <w:rsid w:val="002441A2"/>
    <w:rsid w:val="00245724"/>
    <w:rsid w:val="00250967"/>
    <w:rsid w:val="002514B8"/>
    <w:rsid w:val="002516CA"/>
    <w:rsid w:val="00252378"/>
    <w:rsid w:val="0025277B"/>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4767"/>
    <w:rsid w:val="002766CB"/>
    <w:rsid w:val="002772D3"/>
    <w:rsid w:val="002779B4"/>
    <w:rsid w:val="00277DE5"/>
    <w:rsid w:val="00280AB0"/>
    <w:rsid w:val="00280B3A"/>
    <w:rsid w:val="00281FCE"/>
    <w:rsid w:val="00283A4B"/>
    <w:rsid w:val="00283BF4"/>
    <w:rsid w:val="00284D0F"/>
    <w:rsid w:val="00285A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2358"/>
    <w:rsid w:val="002C24A8"/>
    <w:rsid w:val="002C4015"/>
    <w:rsid w:val="002C528F"/>
    <w:rsid w:val="002C5899"/>
    <w:rsid w:val="002C5D6D"/>
    <w:rsid w:val="002D1D79"/>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3F31"/>
    <w:rsid w:val="00304211"/>
    <w:rsid w:val="00305C9E"/>
    <w:rsid w:val="003062EC"/>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6597"/>
    <w:rsid w:val="0034795E"/>
    <w:rsid w:val="00350F8E"/>
    <w:rsid w:val="0035129F"/>
    <w:rsid w:val="00351D91"/>
    <w:rsid w:val="0035246F"/>
    <w:rsid w:val="00355C98"/>
    <w:rsid w:val="00357042"/>
    <w:rsid w:val="003573E1"/>
    <w:rsid w:val="0036097F"/>
    <w:rsid w:val="00360FC4"/>
    <w:rsid w:val="0036350F"/>
    <w:rsid w:val="00364CA2"/>
    <w:rsid w:val="003650A6"/>
    <w:rsid w:val="00371117"/>
    <w:rsid w:val="003740BA"/>
    <w:rsid w:val="00377B1E"/>
    <w:rsid w:val="00381772"/>
    <w:rsid w:val="003830AC"/>
    <w:rsid w:val="00383AA9"/>
    <w:rsid w:val="0038566D"/>
    <w:rsid w:val="00386814"/>
    <w:rsid w:val="003878AB"/>
    <w:rsid w:val="00390163"/>
    <w:rsid w:val="00391B96"/>
    <w:rsid w:val="00391EC9"/>
    <w:rsid w:val="00392102"/>
    <w:rsid w:val="0039271C"/>
    <w:rsid w:val="003937F9"/>
    <w:rsid w:val="003938FA"/>
    <w:rsid w:val="00394EAB"/>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0000"/>
    <w:rsid w:val="003D15E0"/>
    <w:rsid w:val="003D1856"/>
    <w:rsid w:val="003D1872"/>
    <w:rsid w:val="003D34DC"/>
    <w:rsid w:val="003D5C9A"/>
    <w:rsid w:val="003D6F38"/>
    <w:rsid w:val="003D71C1"/>
    <w:rsid w:val="003D780A"/>
    <w:rsid w:val="003D7973"/>
    <w:rsid w:val="003D7EA0"/>
    <w:rsid w:val="003D7F94"/>
    <w:rsid w:val="003E0220"/>
    <w:rsid w:val="003E1717"/>
    <w:rsid w:val="003E2805"/>
    <w:rsid w:val="003E2BB0"/>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FC5"/>
    <w:rsid w:val="00413857"/>
    <w:rsid w:val="00414E69"/>
    <w:rsid w:val="00415B5D"/>
    <w:rsid w:val="00415C1F"/>
    <w:rsid w:val="00417AFA"/>
    <w:rsid w:val="00417B5B"/>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2C9D"/>
    <w:rsid w:val="00443376"/>
    <w:rsid w:val="0044422A"/>
    <w:rsid w:val="00444935"/>
    <w:rsid w:val="0044505B"/>
    <w:rsid w:val="00445E78"/>
    <w:rsid w:val="004475F4"/>
    <w:rsid w:val="00451B3F"/>
    <w:rsid w:val="00451DCB"/>
    <w:rsid w:val="0045210C"/>
    <w:rsid w:val="00452247"/>
    <w:rsid w:val="00453516"/>
    <w:rsid w:val="00453BE9"/>
    <w:rsid w:val="00454151"/>
    <w:rsid w:val="00456561"/>
    <w:rsid w:val="00456C1F"/>
    <w:rsid w:val="0046499C"/>
    <w:rsid w:val="00467A75"/>
    <w:rsid w:val="004708D3"/>
    <w:rsid w:val="00471B1A"/>
    <w:rsid w:val="0047379B"/>
    <w:rsid w:val="004739F7"/>
    <w:rsid w:val="0047577E"/>
    <w:rsid w:val="00475DAE"/>
    <w:rsid w:val="0048148C"/>
    <w:rsid w:val="004829E0"/>
    <w:rsid w:val="00483A11"/>
    <w:rsid w:val="004843F4"/>
    <w:rsid w:val="00484509"/>
    <w:rsid w:val="00484DA6"/>
    <w:rsid w:val="00485EEF"/>
    <w:rsid w:val="00486481"/>
    <w:rsid w:val="0048799F"/>
    <w:rsid w:val="00490437"/>
    <w:rsid w:val="004911C7"/>
    <w:rsid w:val="004920AA"/>
    <w:rsid w:val="00492BE1"/>
    <w:rsid w:val="00494E33"/>
    <w:rsid w:val="004A2E5D"/>
    <w:rsid w:val="004A2FF2"/>
    <w:rsid w:val="004A31B6"/>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19D0"/>
    <w:rsid w:val="004D2909"/>
    <w:rsid w:val="004D2BA5"/>
    <w:rsid w:val="004D3803"/>
    <w:rsid w:val="004D4BE9"/>
    <w:rsid w:val="004D573F"/>
    <w:rsid w:val="004D604A"/>
    <w:rsid w:val="004D6419"/>
    <w:rsid w:val="004D6607"/>
    <w:rsid w:val="004D6B92"/>
    <w:rsid w:val="004D7700"/>
    <w:rsid w:val="004E0359"/>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73D"/>
    <w:rsid w:val="00507929"/>
    <w:rsid w:val="00507AF7"/>
    <w:rsid w:val="00507CEE"/>
    <w:rsid w:val="00512672"/>
    <w:rsid w:val="00512758"/>
    <w:rsid w:val="00512FA0"/>
    <w:rsid w:val="0051353D"/>
    <w:rsid w:val="005138D1"/>
    <w:rsid w:val="00514F4B"/>
    <w:rsid w:val="0051530D"/>
    <w:rsid w:val="0051662A"/>
    <w:rsid w:val="00516E7A"/>
    <w:rsid w:val="00520135"/>
    <w:rsid w:val="00522666"/>
    <w:rsid w:val="005229BB"/>
    <w:rsid w:val="00523B28"/>
    <w:rsid w:val="00527DEB"/>
    <w:rsid w:val="00527FEA"/>
    <w:rsid w:val="0053187A"/>
    <w:rsid w:val="005329DB"/>
    <w:rsid w:val="00532B1A"/>
    <w:rsid w:val="00532F21"/>
    <w:rsid w:val="0053333B"/>
    <w:rsid w:val="00534034"/>
    <w:rsid w:val="00534229"/>
    <w:rsid w:val="00535175"/>
    <w:rsid w:val="00535322"/>
    <w:rsid w:val="00536210"/>
    <w:rsid w:val="00541852"/>
    <w:rsid w:val="00541F76"/>
    <w:rsid w:val="00542E1C"/>
    <w:rsid w:val="00544480"/>
    <w:rsid w:val="005460F3"/>
    <w:rsid w:val="005474F2"/>
    <w:rsid w:val="00550CBB"/>
    <w:rsid w:val="00554155"/>
    <w:rsid w:val="0055551B"/>
    <w:rsid w:val="00557582"/>
    <w:rsid w:val="00560A25"/>
    <w:rsid w:val="00560F33"/>
    <w:rsid w:val="005638A4"/>
    <w:rsid w:val="00565C48"/>
    <w:rsid w:val="0056685A"/>
    <w:rsid w:val="005669D7"/>
    <w:rsid w:val="005703D4"/>
    <w:rsid w:val="005705F7"/>
    <w:rsid w:val="00571179"/>
    <w:rsid w:val="00571545"/>
    <w:rsid w:val="00571E3B"/>
    <w:rsid w:val="0057256F"/>
    <w:rsid w:val="00572FB1"/>
    <w:rsid w:val="00573E36"/>
    <w:rsid w:val="00574862"/>
    <w:rsid w:val="00575959"/>
    <w:rsid w:val="00577119"/>
    <w:rsid w:val="00577EAA"/>
    <w:rsid w:val="0058270C"/>
    <w:rsid w:val="005839C6"/>
    <w:rsid w:val="005844BE"/>
    <w:rsid w:val="005852CC"/>
    <w:rsid w:val="0058569D"/>
    <w:rsid w:val="00585B62"/>
    <w:rsid w:val="00585FF6"/>
    <w:rsid w:val="0058791B"/>
    <w:rsid w:val="00594BA1"/>
    <w:rsid w:val="00594E45"/>
    <w:rsid w:val="005961FF"/>
    <w:rsid w:val="0059630A"/>
    <w:rsid w:val="005976A2"/>
    <w:rsid w:val="005A1337"/>
    <w:rsid w:val="005A3598"/>
    <w:rsid w:val="005A3BEF"/>
    <w:rsid w:val="005A7360"/>
    <w:rsid w:val="005A78C6"/>
    <w:rsid w:val="005B48B3"/>
    <w:rsid w:val="005B6E97"/>
    <w:rsid w:val="005C060E"/>
    <w:rsid w:val="005C2087"/>
    <w:rsid w:val="005C2D53"/>
    <w:rsid w:val="005C2F98"/>
    <w:rsid w:val="005C518A"/>
    <w:rsid w:val="005C6450"/>
    <w:rsid w:val="005D1E69"/>
    <w:rsid w:val="005D3410"/>
    <w:rsid w:val="005D374A"/>
    <w:rsid w:val="005D3DA6"/>
    <w:rsid w:val="005D3E90"/>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5F6E"/>
    <w:rsid w:val="006065CB"/>
    <w:rsid w:val="00606D63"/>
    <w:rsid w:val="0060700B"/>
    <w:rsid w:val="00610066"/>
    <w:rsid w:val="006101A2"/>
    <w:rsid w:val="00611469"/>
    <w:rsid w:val="00611892"/>
    <w:rsid w:val="00612217"/>
    <w:rsid w:val="00612BBA"/>
    <w:rsid w:val="00612C18"/>
    <w:rsid w:val="0061469A"/>
    <w:rsid w:val="00614D82"/>
    <w:rsid w:val="00614E3F"/>
    <w:rsid w:val="00614FDE"/>
    <w:rsid w:val="006154DE"/>
    <w:rsid w:val="006156C3"/>
    <w:rsid w:val="00615D36"/>
    <w:rsid w:val="0061610E"/>
    <w:rsid w:val="00616336"/>
    <w:rsid w:val="00616A20"/>
    <w:rsid w:val="00616B19"/>
    <w:rsid w:val="00623776"/>
    <w:rsid w:val="00624AA6"/>
    <w:rsid w:val="0062552A"/>
    <w:rsid w:val="00625B95"/>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E58"/>
    <w:rsid w:val="006606DA"/>
    <w:rsid w:val="00661097"/>
    <w:rsid w:val="00662613"/>
    <w:rsid w:val="00663FED"/>
    <w:rsid w:val="00666572"/>
    <w:rsid w:val="00670686"/>
    <w:rsid w:val="0067094C"/>
    <w:rsid w:val="00672951"/>
    <w:rsid w:val="00673CDC"/>
    <w:rsid w:val="00673CFD"/>
    <w:rsid w:val="00674F64"/>
    <w:rsid w:val="00675461"/>
    <w:rsid w:val="006759FE"/>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0F10"/>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4D6"/>
    <w:rsid w:val="00743811"/>
    <w:rsid w:val="0074510A"/>
    <w:rsid w:val="007467B9"/>
    <w:rsid w:val="0074776A"/>
    <w:rsid w:val="007479A7"/>
    <w:rsid w:val="0075368C"/>
    <w:rsid w:val="00754912"/>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4B96"/>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5B2B"/>
    <w:rsid w:val="007B6932"/>
    <w:rsid w:val="007B6C74"/>
    <w:rsid w:val="007C036F"/>
    <w:rsid w:val="007C04F1"/>
    <w:rsid w:val="007C16CE"/>
    <w:rsid w:val="007C1792"/>
    <w:rsid w:val="007C327F"/>
    <w:rsid w:val="007C3385"/>
    <w:rsid w:val="007C446E"/>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319"/>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DC2"/>
    <w:rsid w:val="0085658C"/>
    <w:rsid w:val="008600B4"/>
    <w:rsid w:val="008605A0"/>
    <w:rsid w:val="00860A0D"/>
    <w:rsid w:val="008639CF"/>
    <w:rsid w:val="0086424E"/>
    <w:rsid w:val="00865D54"/>
    <w:rsid w:val="00867227"/>
    <w:rsid w:val="00867707"/>
    <w:rsid w:val="0087012D"/>
    <w:rsid w:val="008703CD"/>
    <w:rsid w:val="0087132D"/>
    <w:rsid w:val="00871E0D"/>
    <w:rsid w:val="00871FE1"/>
    <w:rsid w:val="00872099"/>
    <w:rsid w:val="008737CA"/>
    <w:rsid w:val="00874372"/>
    <w:rsid w:val="0087578D"/>
    <w:rsid w:val="00875C83"/>
    <w:rsid w:val="0087676F"/>
    <w:rsid w:val="008767B5"/>
    <w:rsid w:val="00881EA3"/>
    <w:rsid w:val="00882062"/>
    <w:rsid w:val="00885CD0"/>
    <w:rsid w:val="00885F54"/>
    <w:rsid w:val="008873B7"/>
    <w:rsid w:val="008873ED"/>
    <w:rsid w:val="00887EC8"/>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1FEC"/>
    <w:rsid w:val="008C27FD"/>
    <w:rsid w:val="008C340F"/>
    <w:rsid w:val="008C4AE5"/>
    <w:rsid w:val="008C53B6"/>
    <w:rsid w:val="008C7889"/>
    <w:rsid w:val="008D04C0"/>
    <w:rsid w:val="008D1F73"/>
    <w:rsid w:val="008D3887"/>
    <w:rsid w:val="008D3E50"/>
    <w:rsid w:val="008D5F85"/>
    <w:rsid w:val="008D6937"/>
    <w:rsid w:val="008D6DAE"/>
    <w:rsid w:val="008E0FCD"/>
    <w:rsid w:val="008E18DD"/>
    <w:rsid w:val="008E26DD"/>
    <w:rsid w:val="008E4B26"/>
    <w:rsid w:val="008E5283"/>
    <w:rsid w:val="008E67A4"/>
    <w:rsid w:val="008E7809"/>
    <w:rsid w:val="008F52A7"/>
    <w:rsid w:val="008F637E"/>
    <w:rsid w:val="008F63FA"/>
    <w:rsid w:val="008F6F6E"/>
    <w:rsid w:val="008F7ED7"/>
    <w:rsid w:val="00900004"/>
    <w:rsid w:val="00901E05"/>
    <w:rsid w:val="00902110"/>
    <w:rsid w:val="00904147"/>
    <w:rsid w:val="00907328"/>
    <w:rsid w:val="009104F3"/>
    <w:rsid w:val="00911864"/>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303"/>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2D2"/>
    <w:rsid w:val="00996C5D"/>
    <w:rsid w:val="009A00CE"/>
    <w:rsid w:val="009A4C64"/>
    <w:rsid w:val="009A6C69"/>
    <w:rsid w:val="009A753C"/>
    <w:rsid w:val="009A7BE7"/>
    <w:rsid w:val="009B06ED"/>
    <w:rsid w:val="009B0BC4"/>
    <w:rsid w:val="009B1F21"/>
    <w:rsid w:val="009B32B8"/>
    <w:rsid w:val="009B336B"/>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753"/>
    <w:rsid w:val="009D2133"/>
    <w:rsid w:val="009D3B99"/>
    <w:rsid w:val="009D41F7"/>
    <w:rsid w:val="009D5158"/>
    <w:rsid w:val="009D57FC"/>
    <w:rsid w:val="009D58CD"/>
    <w:rsid w:val="009D7307"/>
    <w:rsid w:val="009D7D47"/>
    <w:rsid w:val="009E28D4"/>
    <w:rsid w:val="009E34C6"/>
    <w:rsid w:val="009E364D"/>
    <w:rsid w:val="009E5CCA"/>
    <w:rsid w:val="009E7C35"/>
    <w:rsid w:val="009F175A"/>
    <w:rsid w:val="009F1DE1"/>
    <w:rsid w:val="009F2468"/>
    <w:rsid w:val="009F2B90"/>
    <w:rsid w:val="009F2F2B"/>
    <w:rsid w:val="009F3A2C"/>
    <w:rsid w:val="009F404C"/>
    <w:rsid w:val="009F5488"/>
    <w:rsid w:val="009F59EA"/>
    <w:rsid w:val="009F65D8"/>
    <w:rsid w:val="009F6A4A"/>
    <w:rsid w:val="00A00A4C"/>
    <w:rsid w:val="00A020C3"/>
    <w:rsid w:val="00A0254B"/>
    <w:rsid w:val="00A02729"/>
    <w:rsid w:val="00A03141"/>
    <w:rsid w:val="00A07357"/>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277E"/>
    <w:rsid w:val="00A2374A"/>
    <w:rsid w:val="00A23A3C"/>
    <w:rsid w:val="00A26FDA"/>
    <w:rsid w:val="00A27936"/>
    <w:rsid w:val="00A30CC0"/>
    <w:rsid w:val="00A31489"/>
    <w:rsid w:val="00A31676"/>
    <w:rsid w:val="00A31FAA"/>
    <w:rsid w:val="00A327CF"/>
    <w:rsid w:val="00A32BEF"/>
    <w:rsid w:val="00A33124"/>
    <w:rsid w:val="00A33860"/>
    <w:rsid w:val="00A35A66"/>
    <w:rsid w:val="00A36953"/>
    <w:rsid w:val="00A40A2E"/>
    <w:rsid w:val="00A40D38"/>
    <w:rsid w:val="00A43A47"/>
    <w:rsid w:val="00A43EA4"/>
    <w:rsid w:val="00A44AD8"/>
    <w:rsid w:val="00A45990"/>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A6D"/>
    <w:rsid w:val="00A61FE6"/>
    <w:rsid w:val="00A62689"/>
    <w:rsid w:val="00A634B2"/>
    <w:rsid w:val="00A634C9"/>
    <w:rsid w:val="00A63EDB"/>
    <w:rsid w:val="00A641D3"/>
    <w:rsid w:val="00A6694F"/>
    <w:rsid w:val="00A67846"/>
    <w:rsid w:val="00A704A4"/>
    <w:rsid w:val="00A7172A"/>
    <w:rsid w:val="00A7262B"/>
    <w:rsid w:val="00A739F6"/>
    <w:rsid w:val="00A75851"/>
    <w:rsid w:val="00A75C51"/>
    <w:rsid w:val="00A779CC"/>
    <w:rsid w:val="00A8296E"/>
    <w:rsid w:val="00A83E6F"/>
    <w:rsid w:val="00A8616D"/>
    <w:rsid w:val="00A86C4B"/>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72E"/>
    <w:rsid w:val="00AD4956"/>
    <w:rsid w:val="00AD4E9A"/>
    <w:rsid w:val="00AD4E9F"/>
    <w:rsid w:val="00AD57F3"/>
    <w:rsid w:val="00AD6334"/>
    <w:rsid w:val="00AD679C"/>
    <w:rsid w:val="00AD78B5"/>
    <w:rsid w:val="00AE27F3"/>
    <w:rsid w:val="00AE2A6A"/>
    <w:rsid w:val="00AE3EB5"/>
    <w:rsid w:val="00AE4313"/>
    <w:rsid w:val="00AE4AD8"/>
    <w:rsid w:val="00AE5381"/>
    <w:rsid w:val="00AE56AD"/>
    <w:rsid w:val="00AE75A9"/>
    <w:rsid w:val="00AF0057"/>
    <w:rsid w:val="00AF1A4A"/>
    <w:rsid w:val="00AF3F80"/>
    <w:rsid w:val="00AF4528"/>
    <w:rsid w:val="00AF4BE0"/>
    <w:rsid w:val="00AF65B6"/>
    <w:rsid w:val="00B0019F"/>
    <w:rsid w:val="00B00A27"/>
    <w:rsid w:val="00B00F8C"/>
    <w:rsid w:val="00B011FC"/>
    <w:rsid w:val="00B019EC"/>
    <w:rsid w:val="00B0252F"/>
    <w:rsid w:val="00B03B90"/>
    <w:rsid w:val="00B05978"/>
    <w:rsid w:val="00B05B90"/>
    <w:rsid w:val="00B070C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5AF"/>
    <w:rsid w:val="00B376F3"/>
    <w:rsid w:val="00B37A94"/>
    <w:rsid w:val="00B41495"/>
    <w:rsid w:val="00B42F3E"/>
    <w:rsid w:val="00B43016"/>
    <w:rsid w:val="00B45B14"/>
    <w:rsid w:val="00B46F0D"/>
    <w:rsid w:val="00B470D1"/>
    <w:rsid w:val="00B478F4"/>
    <w:rsid w:val="00B479AA"/>
    <w:rsid w:val="00B500D7"/>
    <w:rsid w:val="00B5016B"/>
    <w:rsid w:val="00B5024F"/>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4D"/>
    <w:rsid w:val="00B81EFD"/>
    <w:rsid w:val="00B8220F"/>
    <w:rsid w:val="00B83418"/>
    <w:rsid w:val="00B839F1"/>
    <w:rsid w:val="00B83B8B"/>
    <w:rsid w:val="00B8447C"/>
    <w:rsid w:val="00B8465D"/>
    <w:rsid w:val="00B84E45"/>
    <w:rsid w:val="00B85FB4"/>
    <w:rsid w:val="00B86303"/>
    <w:rsid w:val="00B863A2"/>
    <w:rsid w:val="00B8661D"/>
    <w:rsid w:val="00B8757D"/>
    <w:rsid w:val="00B90D3D"/>
    <w:rsid w:val="00B90E59"/>
    <w:rsid w:val="00B9137B"/>
    <w:rsid w:val="00B9246E"/>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0901"/>
    <w:rsid w:val="00BB2008"/>
    <w:rsid w:val="00BB232C"/>
    <w:rsid w:val="00BB3209"/>
    <w:rsid w:val="00BB3594"/>
    <w:rsid w:val="00BB3642"/>
    <w:rsid w:val="00BB5D88"/>
    <w:rsid w:val="00BB60B3"/>
    <w:rsid w:val="00BB68EB"/>
    <w:rsid w:val="00BC0B2A"/>
    <w:rsid w:val="00BC28BC"/>
    <w:rsid w:val="00BC34D9"/>
    <w:rsid w:val="00BC396E"/>
    <w:rsid w:val="00BC4394"/>
    <w:rsid w:val="00BC58D7"/>
    <w:rsid w:val="00BC6F3F"/>
    <w:rsid w:val="00BD0803"/>
    <w:rsid w:val="00BD0B36"/>
    <w:rsid w:val="00BD34C9"/>
    <w:rsid w:val="00BD53A8"/>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BF5CB8"/>
    <w:rsid w:val="00C02413"/>
    <w:rsid w:val="00C02596"/>
    <w:rsid w:val="00C02750"/>
    <w:rsid w:val="00C03477"/>
    <w:rsid w:val="00C0382B"/>
    <w:rsid w:val="00C042FE"/>
    <w:rsid w:val="00C0635D"/>
    <w:rsid w:val="00C06B5B"/>
    <w:rsid w:val="00C074B4"/>
    <w:rsid w:val="00C11AA6"/>
    <w:rsid w:val="00C11AC6"/>
    <w:rsid w:val="00C1221E"/>
    <w:rsid w:val="00C137E7"/>
    <w:rsid w:val="00C137F4"/>
    <w:rsid w:val="00C1488A"/>
    <w:rsid w:val="00C155DC"/>
    <w:rsid w:val="00C16D0D"/>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3B84"/>
    <w:rsid w:val="00C54826"/>
    <w:rsid w:val="00C56CDD"/>
    <w:rsid w:val="00C570A4"/>
    <w:rsid w:val="00C57529"/>
    <w:rsid w:val="00C60651"/>
    <w:rsid w:val="00C610DA"/>
    <w:rsid w:val="00C62749"/>
    <w:rsid w:val="00C6559F"/>
    <w:rsid w:val="00C65DE6"/>
    <w:rsid w:val="00C661F5"/>
    <w:rsid w:val="00C71304"/>
    <w:rsid w:val="00C727D8"/>
    <w:rsid w:val="00C7430A"/>
    <w:rsid w:val="00C74517"/>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173"/>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6D"/>
    <w:rsid w:val="00D44DF7"/>
    <w:rsid w:val="00D450E7"/>
    <w:rsid w:val="00D458BE"/>
    <w:rsid w:val="00D46CE5"/>
    <w:rsid w:val="00D477BC"/>
    <w:rsid w:val="00D47A7A"/>
    <w:rsid w:val="00D5077E"/>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44B5"/>
    <w:rsid w:val="00D75300"/>
    <w:rsid w:val="00D76095"/>
    <w:rsid w:val="00D76CAD"/>
    <w:rsid w:val="00D805DB"/>
    <w:rsid w:val="00D81B21"/>
    <w:rsid w:val="00D82289"/>
    <w:rsid w:val="00D832D2"/>
    <w:rsid w:val="00D8339D"/>
    <w:rsid w:val="00D8492E"/>
    <w:rsid w:val="00D857B5"/>
    <w:rsid w:val="00D861A6"/>
    <w:rsid w:val="00D86B8A"/>
    <w:rsid w:val="00D873D2"/>
    <w:rsid w:val="00D92918"/>
    <w:rsid w:val="00D92A8E"/>
    <w:rsid w:val="00D931A6"/>
    <w:rsid w:val="00D9380F"/>
    <w:rsid w:val="00D97E56"/>
    <w:rsid w:val="00DA139F"/>
    <w:rsid w:val="00DA1D7D"/>
    <w:rsid w:val="00DA2AAC"/>
    <w:rsid w:val="00DA32DB"/>
    <w:rsid w:val="00DA6053"/>
    <w:rsid w:val="00DA63DC"/>
    <w:rsid w:val="00DA66ED"/>
    <w:rsid w:val="00DA6E7D"/>
    <w:rsid w:val="00DA6F24"/>
    <w:rsid w:val="00DB003C"/>
    <w:rsid w:val="00DB2B30"/>
    <w:rsid w:val="00DB2F18"/>
    <w:rsid w:val="00DB4CB6"/>
    <w:rsid w:val="00DB5CD8"/>
    <w:rsid w:val="00DB73BD"/>
    <w:rsid w:val="00DC240F"/>
    <w:rsid w:val="00DC358A"/>
    <w:rsid w:val="00DC5CC0"/>
    <w:rsid w:val="00DC5E87"/>
    <w:rsid w:val="00DC6A72"/>
    <w:rsid w:val="00DC6BEA"/>
    <w:rsid w:val="00DD3397"/>
    <w:rsid w:val="00DD3D08"/>
    <w:rsid w:val="00DD40F4"/>
    <w:rsid w:val="00DD4959"/>
    <w:rsid w:val="00DD655C"/>
    <w:rsid w:val="00DD6839"/>
    <w:rsid w:val="00DE09E4"/>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12E0"/>
    <w:rsid w:val="00E1266B"/>
    <w:rsid w:val="00E12D2E"/>
    <w:rsid w:val="00E12DF4"/>
    <w:rsid w:val="00E133E6"/>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56FD3"/>
    <w:rsid w:val="00E61803"/>
    <w:rsid w:val="00E62338"/>
    <w:rsid w:val="00E6581A"/>
    <w:rsid w:val="00E65E05"/>
    <w:rsid w:val="00E6655B"/>
    <w:rsid w:val="00E67C8C"/>
    <w:rsid w:val="00E700A6"/>
    <w:rsid w:val="00E72B81"/>
    <w:rsid w:val="00E73FA7"/>
    <w:rsid w:val="00E773BE"/>
    <w:rsid w:val="00E80101"/>
    <w:rsid w:val="00E81EB4"/>
    <w:rsid w:val="00E84782"/>
    <w:rsid w:val="00E84ADD"/>
    <w:rsid w:val="00E85C2C"/>
    <w:rsid w:val="00E86730"/>
    <w:rsid w:val="00E873DF"/>
    <w:rsid w:val="00E8794A"/>
    <w:rsid w:val="00E90421"/>
    <w:rsid w:val="00E9072F"/>
    <w:rsid w:val="00E90C1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C6B75"/>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9D"/>
    <w:rsid w:val="00EE72BE"/>
    <w:rsid w:val="00EE73C5"/>
    <w:rsid w:val="00EF26ED"/>
    <w:rsid w:val="00EF290A"/>
    <w:rsid w:val="00EF2C0B"/>
    <w:rsid w:val="00EF3041"/>
    <w:rsid w:val="00EF4DEC"/>
    <w:rsid w:val="00EF67BC"/>
    <w:rsid w:val="00EF7592"/>
    <w:rsid w:val="00EF75B8"/>
    <w:rsid w:val="00EF7DFF"/>
    <w:rsid w:val="00F002F7"/>
    <w:rsid w:val="00F007CE"/>
    <w:rsid w:val="00F00CA1"/>
    <w:rsid w:val="00F01C6C"/>
    <w:rsid w:val="00F02954"/>
    <w:rsid w:val="00F0296C"/>
    <w:rsid w:val="00F03E25"/>
    <w:rsid w:val="00F0649C"/>
    <w:rsid w:val="00F1120E"/>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1A3F"/>
    <w:rsid w:val="00F32000"/>
    <w:rsid w:val="00F32156"/>
    <w:rsid w:val="00F32A3B"/>
    <w:rsid w:val="00F339EC"/>
    <w:rsid w:val="00F36D66"/>
    <w:rsid w:val="00F3704C"/>
    <w:rsid w:val="00F37ABC"/>
    <w:rsid w:val="00F412E9"/>
    <w:rsid w:val="00F42184"/>
    <w:rsid w:val="00F442BA"/>
    <w:rsid w:val="00F45CCA"/>
    <w:rsid w:val="00F46046"/>
    <w:rsid w:val="00F46553"/>
    <w:rsid w:val="00F472C8"/>
    <w:rsid w:val="00F47603"/>
    <w:rsid w:val="00F5237C"/>
    <w:rsid w:val="00F544D8"/>
    <w:rsid w:val="00F544E3"/>
    <w:rsid w:val="00F54873"/>
    <w:rsid w:val="00F54DC5"/>
    <w:rsid w:val="00F55C49"/>
    <w:rsid w:val="00F600B6"/>
    <w:rsid w:val="00F63390"/>
    <w:rsid w:val="00F66514"/>
    <w:rsid w:val="00F66ABC"/>
    <w:rsid w:val="00F67C42"/>
    <w:rsid w:val="00F70A53"/>
    <w:rsid w:val="00F71EE8"/>
    <w:rsid w:val="00F72CF0"/>
    <w:rsid w:val="00F7444F"/>
    <w:rsid w:val="00F759A7"/>
    <w:rsid w:val="00F75DED"/>
    <w:rsid w:val="00F7648F"/>
    <w:rsid w:val="00F80816"/>
    <w:rsid w:val="00F849F8"/>
    <w:rsid w:val="00F853FB"/>
    <w:rsid w:val="00F8606A"/>
    <w:rsid w:val="00F87297"/>
    <w:rsid w:val="00F90A82"/>
    <w:rsid w:val="00F90CE8"/>
    <w:rsid w:val="00F911AD"/>
    <w:rsid w:val="00F91FEB"/>
    <w:rsid w:val="00F9237B"/>
    <w:rsid w:val="00F95139"/>
    <w:rsid w:val="00F97335"/>
    <w:rsid w:val="00F974AD"/>
    <w:rsid w:val="00F97A47"/>
    <w:rsid w:val="00FA04FA"/>
    <w:rsid w:val="00FA088C"/>
    <w:rsid w:val="00FA13FD"/>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5103"/>
    <w:rsid w:val="00FC518D"/>
    <w:rsid w:val="00FC5D91"/>
    <w:rsid w:val="00FC62D7"/>
    <w:rsid w:val="00FC70A7"/>
    <w:rsid w:val="00FD117C"/>
    <w:rsid w:val="00FD185E"/>
    <w:rsid w:val="00FD1D6A"/>
    <w:rsid w:val="00FD499E"/>
    <w:rsid w:val="00FD68AF"/>
    <w:rsid w:val="00FD7D9C"/>
    <w:rsid w:val="00FE1606"/>
    <w:rsid w:val="00FE1776"/>
    <w:rsid w:val="00FE2525"/>
    <w:rsid w:val="00FE27B2"/>
    <w:rsid w:val="00FE2BA9"/>
    <w:rsid w:val="00FE3496"/>
    <w:rsid w:val="00FE4120"/>
    <w:rsid w:val="00FE4DF0"/>
    <w:rsid w:val="00FE6DF5"/>
    <w:rsid w:val="00FF00F2"/>
    <w:rsid w:val="00FF0C82"/>
    <w:rsid w:val="00FF171E"/>
    <w:rsid w:val="00FF304F"/>
    <w:rsid w:val="00FF3EA3"/>
    <w:rsid w:val="00FF3F89"/>
    <w:rsid w:val="00FF5AA0"/>
    <w:rsid w:val="00FF66FC"/>
    <w:rsid w:val="00FF7112"/>
    <w:rsid w:val="00FF7684"/>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8E2D09"/>
  <w15:docId w15:val="{DFD09641-E0D3-4A0E-A8B5-2D05F55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0B550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oleObject" Target="embeddings/Microsoft_Visio_2003-2010_Drawing12.vsd"/><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2" ma:contentTypeDescription="Create a new document." ma:contentTypeScope="" ma:versionID="2a135dfab1a7dfc905291ee283a91f91">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f7d58361c45dab574df12f75a31d6af4"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FBCC41A1-E537-441B-9655-580628788239}"/>
</file>

<file path=customXml/itemProps4.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5.xml><?xml version="1.0" encoding="utf-8"?>
<ds:datastoreItem xmlns:ds="http://schemas.openxmlformats.org/officeDocument/2006/customXml" ds:itemID="{3AB40CA9-46CC-4D96-BBDF-58B75F1D4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12152</Words>
  <Characters>69269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2</cp:revision>
  <cp:lastPrinted>2022-03-31T15:30:00Z</cp:lastPrinted>
  <dcterms:created xsi:type="dcterms:W3CDTF">2022-03-31T15:34:00Z</dcterms:created>
  <dcterms:modified xsi:type="dcterms:W3CDTF">2022-03-31T15:34:00Z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y fmtid="{D5CDD505-2E9C-101B-9397-08002B2CF9AE}" pid="19" name="_ExtendedDescription">
    <vt:lpwstr/>
  </property>
  <property fmtid="{D5CDD505-2E9C-101B-9397-08002B2CF9AE}" pid="20" name="TriggerFlowInfo">
    <vt:lpwstr/>
  </property>
</Properties>
</file>